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600" w:lineRule="atLeast"/>
        <w:ind w:left="0" w:right="0"/>
        <w:jc w:val="center"/>
        <w:textAlignment w:val="center"/>
        <w:rPr>
          <w:rStyle w:val="8"/>
          <w:rFonts w:ascii="华文中宋" w:hAnsi="华文中宋" w:eastAsia="华文中宋" w:cs="华文中宋"/>
          <w:b/>
          <w:bCs/>
          <w:i w:val="0"/>
          <w:iCs w:val="0"/>
          <w:caps w:val="0"/>
          <w:color w:val="auto"/>
          <w:spacing w:val="0"/>
          <w:kern w:val="0"/>
          <w:sz w:val="32"/>
          <w:szCs w:val="32"/>
          <w:shd w:val="clear" w:fill="FFFFFF"/>
          <w:lang w:val="en-US" w:eastAsia="zh-CN" w:bidi="ar"/>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-64135</wp:posOffset>
                </wp:positionV>
                <wp:extent cx="6609715" cy="553085"/>
                <wp:effectExtent l="0" t="0" r="635" b="18415"/>
                <wp:wrapNone/>
                <wp:docPr id="3" name="文本框 3"/>
                <wp:cNvGraphicFramePr/>
                <a:graphic xmlns:a="http://schemas.openxmlformats.org/drawingml/2006/main">
                  <a:graphicData uri="http://schemas.microsoft.com/office/word/2010/wordprocessingShape">
                    <wps:wsp>
                      <wps:cNvSpPr txBox="1"/>
                      <wps:spPr>
                        <a:xfrm>
                          <a:off x="0" y="0"/>
                          <a:ext cx="6609715" cy="553085"/>
                        </a:xfrm>
                        <a:prstGeom prst="rect">
                          <a:avLst/>
                        </a:prstGeom>
                        <a:solidFill>
                          <a:srgbClr val="FFFFFF"/>
                        </a:solidFill>
                        <a:ln>
                          <a:noFill/>
                        </a:ln>
                      </wps:spPr>
                      <wps:txbx>
                        <w:txbxContent>
                          <w:p>
                            <w:pPr>
                              <w:jc w:val="center"/>
                              <w:rPr>
                                <w:rFonts w:ascii="方正小标宋简体" w:eastAsia="方正小标宋简体"/>
                                <w:b/>
                                <w:bCs/>
                                <w:color w:val="FF0000"/>
                                <w:w w:val="80"/>
                                <w:sz w:val="84"/>
                                <w:szCs w:val="84"/>
                              </w:rPr>
                            </w:pPr>
                            <w:r>
                              <w:rPr>
                                <w:rFonts w:hint="eastAsia" w:ascii="方正小标宋简体" w:eastAsia="方正小标宋简体"/>
                                <w:b/>
                                <w:bCs/>
                                <w:color w:val="FF0000"/>
                                <w:spacing w:val="85"/>
                                <w:sz w:val="56"/>
                                <w:szCs w:val="56"/>
                              </w:rPr>
                              <w:t>南京市玄武区教师发展中心</w:t>
                            </w:r>
                          </w:p>
                        </w:txbxContent>
                      </wps:txbx>
                      <wps:bodyPr upright="1"/>
                    </wps:wsp>
                  </a:graphicData>
                </a:graphic>
              </wp:anchor>
            </w:drawing>
          </mc:Choice>
          <mc:Fallback>
            <w:pict>
              <v:shape id="_x0000_s1026" o:spid="_x0000_s1026" o:spt="202" type="#_x0000_t202" style="position:absolute;left:0pt;margin-left:-51.3pt;margin-top:-5.05pt;height:43.55pt;width:520.45pt;z-index:251660288;mso-width-relative:page;mso-height-relative:page;" fillcolor="#FFFFFF" filled="t" stroked="f" coordsize="21600,21600" o:gfxdata="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eBj92AAAAAsBAAAPAAAAAAAAAAEAIAAAACIAAABkcnMvZG93bnJldi54&#10;bWxQSwECFAAUAAAACACHTuJAkjk0BcEBAAB3AwAADgAAAAAAAAABACAAAAAnAQAAZHJzL2Uyb0Rv&#10;Yy54bWxQSwUGAAAAAAYABgBZAQAAWgUAAAAA&#10;">
                <v:fill on="t" focussize="0,0"/>
                <v:stroke on="f"/>
                <v:imagedata o:title=""/>
                <o:lock v:ext="edit" aspectratio="f"/>
                <v:textbox>
                  <w:txbxContent>
                    <w:p>
                      <w:pPr>
                        <w:jc w:val="center"/>
                        <w:rPr>
                          <w:rFonts w:ascii="方正小标宋简体" w:eastAsia="方正小标宋简体"/>
                          <w:b/>
                          <w:bCs/>
                          <w:color w:val="FF0000"/>
                          <w:w w:val="80"/>
                          <w:sz w:val="84"/>
                          <w:szCs w:val="84"/>
                        </w:rPr>
                      </w:pPr>
                      <w:r>
                        <w:rPr>
                          <w:rFonts w:hint="eastAsia" w:ascii="方正小标宋简体" w:eastAsia="方正小标宋简体"/>
                          <w:b/>
                          <w:bCs/>
                          <w:color w:val="FF0000"/>
                          <w:spacing w:val="85"/>
                          <w:sz w:val="56"/>
                          <w:szCs w:val="56"/>
                        </w:rPr>
                        <w:t>南京市玄武区教师发展中心</w:t>
                      </w:r>
                    </w:p>
                  </w:txbxContent>
                </v:textbox>
              </v:shap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600" w:lineRule="atLeast"/>
        <w:ind w:left="0" w:right="0"/>
        <w:jc w:val="center"/>
        <w:textAlignment w:val="center"/>
        <w:rPr>
          <w:rStyle w:val="8"/>
          <w:rFonts w:ascii="华文中宋" w:hAnsi="华文中宋" w:eastAsia="华文中宋" w:cs="华文中宋"/>
          <w:b/>
          <w:bCs/>
          <w:i w:val="0"/>
          <w:iCs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rPr>
        <w:t>玄中心</w:t>
      </w:r>
      <w:r>
        <w:rPr>
          <w:rFonts w:hint="eastAsia" w:ascii="Times New Roman" w:hAnsi="Times New Roman" w:eastAsia="仿宋_GB2312" w:cs="Times New Roman"/>
          <w:color w:val="auto"/>
          <w:sz w:val="32"/>
          <w:szCs w:val="28"/>
        </w:rPr>
        <w:t>〔</w:t>
      </w:r>
      <w:r>
        <w:rPr>
          <w:rFonts w:ascii="Times New Roman" w:hAnsi="Times New Roman" w:eastAsia="仿宋_GB2312" w:cs="Times New Roman"/>
          <w:color w:val="auto"/>
          <w:sz w:val="32"/>
          <w:szCs w:val="28"/>
        </w:rPr>
        <w:t>202</w:t>
      </w:r>
      <w:r>
        <w:rPr>
          <w:rFonts w:hint="eastAsia" w:ascii="Times New Roman" w:hAnsi="Times New Roman" w:eastAsia="仿宋_GB2312" w:cs="Times New Roman"/>
          <w:color w:val="auto"/>
          <w:sz w:val="32"/>
          <w:szCs w:val="28"/>
        </w:rPr>
        <w:t>4〕</w:t>
      </w:r>
      <w:r>
        <w:rPr>
          <w:rFonts w:hint="eastAsia" w:ascii="Times New Roman" w:hAnsi="Times New Roman" w:eastAsia="仿宋_GB2312" w:cs="Times New Roman"/>
          <w:color w:val="auto"/>
          <w:sz w:val="32"/>
          <w:szCs w:val="28"/>
          <w:lang w:val="en-US" w:eastAsia="zh-CN"/>
        </w:rPr>
        <w:t>22</w:t>
      </w:r>
      <w:r>
        <w:rPr>
          <w:rFonts w:hint="eastAsia" w:ascii="仿宋" w:hAnsi="仿宋" w:eastAsia="仿宋" w:cs="仿宋"/>
          <w:color w:val="auto"/>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120" w:afterAutospacing="0" w:line="640" w:lineRule="atLeast"/>
        <w:ind w:left="0" w:right="0"/>
        <w:jc w:val="center"/>
        <w:textAlignment w:val="center"/>
        <w:rPr>
          <w:color w:val="auto"/>
        </w:rPr>
      </w:pPr>
      <w:r>
        <w:rPr>
          <w:rFonts w:hint="eastAsia" w:ascii="方正公文小标宋" w:hAnsi="方正公文小标宋" w:eastAsia="方正公文小标宋" w:cs="方正公文小标宋"/>
          <w:color w:val="auto"/>
          <w:sz w:val="40"/>
          <w:szCs w:val="40"/>
        </w:rPr>
        <mc:AlternateContent>
          <mc:Choice Requires="wps">
            <w:drawing>
              <wp:anchor distT="0" distB="0" distL="114300" distR="114300" simplePos="0" relativeHeight="251661312" behindDoc="0" locked="0" layoutInCell="1" allowOverlap="1">
                <wp:simplePos x="0" y="0"/>
                <wp:positionH relativeFrom="column">
                  <wp:posOffset>-155575</wp:posOffset>
                </wp:positionH>
                <wp:positionV relativeFrom="paragraph">
                  <wp:posOffset>37465</wp:posOffset>
                </wp:positionV>
                <wp:extent cx="5619750" cy="635"/>
                <wp:effectExtent l="0" t="19050" r="0" b="37465"/>
                <wp:wrapNone/>
                <wp:docPr id="4" name="直接连接符 4"/>
                <wp:cNvGraphicFramePr/>
                <a:graphic xmlns:a="http://schemas.openxmlformats.org/drawingml/2006/main">
                  <a:graphicData uri="http://schemas.microsoft.com/office/word/2010/wordprocessingShape">
                    <wps:wsp>
                      <wps:cNvCnPr/>
                      <wps:spPr>
                        <a:xfrm>
                          <a:off x="0" y="0"/>
                          <a:ext cx="5619750" cy="63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2.25pt;margin-top:2.95pt;height:0.05pt;width:442.5pt;z-index:251661312;mso-width-relative:page;mso-height-relative:page;" filled="f" stroked="t" coordsize="21600,21600" o:gfxdata="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4wrdN2QAAAAcBAAAPAAAAAAAAAAEAIAAAACIAAABkcnMvZG93bnJldi54bWxQSwECFAAU&#10;AAAACACHTuJAbfMOr/ABAADbAwAADgAAAAAAAAABACAAAAAoAQAAZHJzL2Uyb0RvYy54bWxQSwUG&#10;AAAAAAYABgBZAQAAigUAAAAA&#10;">
                <v:fill on="f" focussize="0,0"/>
                <v:stroke weight="3pt" color="#FF0000" joinstyle="round"/>
                <v:imagedata o:title=""/>
                <o:lock v:ext="edit" aspectratio="f"/>
              </v:line>
            </w:pict>
          </mc:Fallback>
        </mc:AlternateContent>
      </w:r>
      <w:r>
        <w:rPr>
          <w:rFonts w:hint="eastAsia" w:ascii="方正公文小标宋" w:hAnsi="方正公文小标宋" w:eastAsia="方正公文小标宋" w:cs="方正公文小标宋"/>
          <w:color w:val="auto"/>
          <w:sz w:val="38"/>
          <w:szCs w:val="38"/>
          <w:lang w:val="en-US" w:eastAsia="zh-CN"/>
        </w:rPr>
        <w:t>玄武区关于转发《关于举办2024年“江苏省中小学幼儿园优秀教育管理论文”评选活动的通知》的通知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atLeast"/>
        <w:ind w:right="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各中小学、幼儿园、职业学校</w:t>
      </w:r>
      <w:r>
        <w:rPr>
          <w:rFonts w:hint="eastAsia" w:ascii="仿宋" w:hAnsi="仿宋" w:eastAsia="仿宋" w:cs="仿宋"/>
          <w:color w:val="auto"/>
          <w:kern w:val="2"/>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现将《关于举办</w:t>
      </w: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color w:val="auto"/>
          <w:sz w:val="32"/>
          <w:szCs w:val="32"/>
          <w:lang w:val="en-US" w:eastAsia="zh-CN"/>
        </w:rPr>
        <w:t>年“江苏省中小学幼儿园优秀教育管理论文”评选活动的通知》（苏师干训</w:t>
      </w:r>
      <w:r>
        <w:rPr>
          <w:rFonts w:hint="eastAsia" w:ascii="Times New Roman" w:hAnsi="Times New Roman" w:eastAsia="仿宋_GB2312" w:cs="Times New Roman"/>
          <w:color w:val="auto"/>
          <w:sz w:val="32"/>
          <w:szCs w:val="28"/>
          <w:lang w:val="en-US" w:eastAsia="zh-CN"/>
        </w:rPr>
        <w:t>〔2024〕9</w:t>
      </w:r>
      <w:r>
        <w:rPr>
          <w:rFonts w:hint="eastAsia" w:ascii="仿宋" w:hAnsi="仿宋" w:eastAsia="仿宋" w:cs="仿宋"/>
          <w:color w:val="auto"/>
          <w:sz w:val="32"/>
          <w:szCs w:val="32"/>
          <w:lang w:val="en-US" w:eastAsia="zh-CN"/>
        </w:rPr>
        <w:t>号）（附件）转发给你们，请对照文件要求，认真、有序开展组织工作。</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请于</w:t>
      </w:r>
      <w:r>
        <w:rPr>
          <w:rFonts w:hint="eastAsia" w:ascii="Times New Roman" w:hAnsi="Times New Roman" w:eastAsia="仿宋_GB2312" w:cs="Times New Roman"/>
          <w:color w:val="auto"/>
          <w:sz w:val="32"/>
          <w:szCs w:val="28"/>
          <w:lang w:val="en-US" w:eastAsia="zh-CN"/>
        </w:rPr>
        <w:t>6</w:t>
      </w:r>
      <w:r>
        <w:rPr>
          <w:rFonts w:hint="eastAsia" w:ascii="仿宋" w:hAnsi="仿宋" w:eastAsia="仿宋" w:cs="仿宋"/>
          <w:color w:val="auto"/>
          <w:sz w:val="32"/>
          <w:szCs w:val="32"/>
          <w:lang w:val="en-US" w:eastAsia="zh-CN"/>
        </w:rPr>
        <w:t>月</w:t>
      </w:r>
      <w:r>
        <w:rPr>
          <w:rFonts w:hint="eastAsia" w:ascii="Times New Roman" w:hAnsi="Times New Roman" w:eastAsia="仿宋_GB2312" w:cs="Times New Roman"/>
          <w:color w:val="auto"/>
          <w:sz w:val="32"/>
          <w:szCs w:val="28"/>
          <w:lang w:val="en-US" w:eastAsia="zh-CN"/>
        </w:rPr>
        <w:t>11</w:t>
      </w:r>
      <w:r>
        <w:rPr>
          <w:rFonts w:hint="eastAsia" w:ascii="仿宋" w:hAnsi="仿宋" w:eastAsia="仿宋" w:cs="仿宋"/>
          <w:color w:val="auto"/>
          <w:sz w:val="32"/>
          <w:szCs w:val="32"/>
          <w:lang w:val="en-US" w:eastAsia="zh-CN"/>
        </w:rPr>
        <w:t>日之前</w:t>
      </w:r>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参评论文审核表、纸质稿、知网“学术不端文献检测系统”检测证明（上述材料一文一袋，按序叠放，材料袋封面标注“学校+姓名”）及各校“征文登记表”统一报送至玄武区教师发展中心教培处。参评论文电子文档</w:t>
      </w:r>
      <w:bookmarkStart w:id="0" w:name="_Hlk164671599"/>
      <w:r>
        <w:rPr>
          <w:rFonts w:hint="eastAsia" w:ascii="仿宋" w:hAnsi="仿宋" w:eastAsia="仿宋" w:cs="仿宋"/>
          <w:color w:val="auto"/>
          <w:sz w:val="32"/>
          <w:szCs w:val="32"/>
          <w:lang w:val="en-US" w:eastAsia="zh-CN"/>
        </w:rPr>
        <w:t>（命名格式为：“学校+姓名”）及</w:t>
      </w:r>
      <w:bookmarkEnd w:id="0"/>
      <w:r>
        <w:rPr>
          <w:rFonts w:hint="eastAsia" w:ascii="仿宋" w:hAnsi="仿宋" w:eastAsia="仿宋" w:cs="仿宋"/>
          <w:color w:val="auto"/>
          <w:sz w:val="32"/>
          <w:szCs w:val="32"/>
          <w:lang w:val="en-US" w:eastAsia="zh-CN"/>
        </w:rPr>
        <w:t>各校“征文登记表”统一压缩成文件包提交，压缩包以“X X学校</w:t>
      </w: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color w:val="auto"/>
          <w:sz w:val="32"/>
          <w:szCs w:val="32"/>
          <w:lang w:val="en-US" w:eastAsia="zh-CN"/>
        </w:rPr>
        <w:t>年征文”的方式命名，发送至</w:t>
      </w:r>
      <w:r>
        <w:rPr>
          <w:rFonts w:hint="eastAsia" w:ascii="Times New Roman" w:hAnsi="Times New Roman" w:eastAsia="仿宋_GB2312" w:cs="Times New Roman"/>
          <w:color w:val="auto"/>
          <w:sz w:val="32"/>
          <w:szCs w:val="28"/>
          <w:lang w:val="en-US" w:eastAsia="zh-CN"/>
        </w:rPr>
        <w:t>xjxjpc2014@126.com</w:t>
      </w:r>
      <w:r>
        <w:rPr>
          <w:rFonts w:hint="eastAsia" w:ascii="仿宋" w:hAnsi="仿宋" w:eastAsia="仿宋" w:cs="仿宋"/>
          <w:color w:val="auto"/>
          <w:sz w:val="32"/>
          <w:szCs w:val="32"/>
          <w:lang w:val="en-US" w:eastAsia="zh-CN"/>
        </w:rPr>
        <w:t>。不接受个人方式报送材料参评。</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未尽事宜请与发展中心教培处联系，联系人：张雅琪，联系电话：</w:t>
      </w:r>
      <w:r>
        <w:rPr>
          <w:rFonts w:hint="eastAsia" w:ascii="Times New Roman" w:hAnsi="Times New Roman" w:eastAsia="仿宋_GB2312" w:cs="Times New Roman"/>
          <w:color w:val="auto"/>
          <w:sz w:val="32"/>
          <w:szCs w:val="28"/>
          <w:lang w:val="en-US" w:eastAsia="zh-CN"/>
        </w:rPr>
        <w:t>84850632</w:t>
      </w:r>
      <w:r>
        <w:rPr>
          <w:rFonts w:hint="eastAsia" w:ascii="仿宋" w:hAnsi="仿宋" w:eastAsia="仿宋" w:cs="仿宋"/>
          <w:color w:val="auto"/>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atLeast"/>
        <w:ind w:left="0" w:right="0" w:firstLine="640" w:firstLineChars="200"/>
        <w:jc w:val="left"/>
        <w:textAlignment w:val="center"/>
        <w:rPr>
          <w:rFonts w:hint="eastAsia" w:ascii="仿宋" w:hAnsi="仿宋" w:eastAsia="仿宋" w:cs="仿宋"/>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eastAsia" w:ascii="仿宋" w:hAnsi="仿宋" w:eastAsia="仿宋" w:cs="仿宋"/>
          <w:i w:val="0"/>
          <w:iCs w:val="0"/>
          <w:caps w:val="0"/>
          <w:color w:val="auto"/>
          <w:spacing w:val="6"/>
          <w:sz w:val="32"/>
          <w:szCs w:val="32"/>
          <w:shd w:val="clear" w:fill="FFFFFF"/>
          <w:lang w:eastAsia="zh-CN"/>
        </w:rPr>
      </w:pPr>
      <w:r>
        <w:rPr>
          <w:rFonts w:hint="eastAsia" w:ascii="仿宋" w:hAnsi="仿宋" w:eastAsia="仿宋" w:cs="仿宋"/>
          <w:i w:val="0"/>
          <w:iCs w:val="0"/>
          <w:caps w:val="0"/>
          <w:color w:val="auto"/>
          <w:spacing w:val="6"/>
          <w:sz w:val="32"/>
          <w:szCs w:val="32"/>
          <w:shd w:val="clear" w:fill="FFFFFF"/>
          <w:lang w:eastAsia="zh-CN"/>
        </w:rPr>
        <w:t>（</w:t>
      </w:r>
      <w:r>
        <w:rPr>
          <w:rFonts w:hint="eastAsia" w:ascii="仿宋" w:hAnsi="仿宋" w:eastAsia="仿宋" w:cs="仿宋"/>
          <w:i w:val="0"/>
          <w:iCs w:val="0"/>
          <w:caps w:val="0"/>
          <w:color w:val="auto"/>
          <w:spacing w:val="6"/>
          <w:sz w:val="32"/>
          <w:szCs w:val="32"/>
          <w:shd w:val="clear" w:fill="FFFFFF"/>
          <w:lang w:val="en-US" w:eastAsia="zh-CN"/>
        </w:rPr>
        <w:t>本页无正文内容</w:t>
      </w:r>
      <w:r>
        <w:rPr>
          <w:rFonts w:hint="eastAsia" w:ascii="仿宋" w:hAnsi="仿宋" w:eastAsia="仿宋" w:cs="仿宋"/>
          <w:i w:val="0"/>
          <w:iCs w:val="0"/>
          <w:caps w:val="0"/>
          <w:color w:val="auto"/>
          <w:spacing w:val="6"/>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jc w:val="left"/>
        <w:rPr>
          <w:rFonts w:hint="eastAsia" w:ascii="仿宋" w:hAnsi="仿宋" w:eastAsia="仿宋" w:cs="仿宋"/>
          <w:i w:val="0"/>
          <w:iCs w:val="0"/>
          <w:caps w:val="0"/>
          <w:color w:val="auto"/>
          <w:spacing w:val="6"/>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664" w:firstLineChars="200"/>
        <w:jc w:val="left"/>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6"/>
          <w:sz w:val="32"/>
          <w:szCs w:val="32"/>
          <w:shd w:val="clear" w:fill="FFFFFF"/>
          <w:lang w:val="en-US" w:eastAsia="zh-CN"/>
        </w:rPr>
        <w:t>附件：</w:t>
      </w:r>
      <w:r>
        <w:rPr>
          <w:rFonts w:hint="eastAsia" w:ascii="仿宋" w:hAnsi="仿宋" w:eastAsia="仿宋" w:cs="仿宋"/>
          <w:color w:val="auto"/>
          <w:kern w:val="2"/>
          <w:sz w:val="32"/>
          <w:szCs w:val="32"/>
          <w:lang w:val="en-US" w:eastAsia="zh-CN" w:bidi="ar-SA"/>
        </w:rPr>
        <w:t>关于举办</w:t>
      </w:r>
      <w:r>
        <w:rPr>
          <w:rFonts w:hint="eastAsia" w:ascii="Times New Roman" w:hAnsi="Times New Roman" w:eastAsia="仿宋_GB2312" w:cs="Times New Roman"/>
          <w:color w:val="auto"/>
          <w:kern w:val="2"/>
          <w:sz w:val="32"/>
          <w:szCs w:val="28"/>
          <w:lang w:val="en-US" w:eastAsia="zh-CN" w:bidi="ar-SA"/>
        </w:rPr>
        <w:t>2024</w:t>
      </w:r>
      <w:r>
        <w:rPr>
          <w:rFonts w:hint="eastAsia" w:ascii="仿宋" w:hAnsi="仿宋" w:eastAsia="仿宋" w:cs="仿宋"/>
          <w:color w:val="auto"/>
          <w:kern w:val="2"/>
          <w:sz w:val="32"/>
          <w:szCs w:val="32"/>
          <w:lang w:val="en-US" w:eastAsia="zh-CN" w:bidi="ar-SA"/>
        </w:rPr>
        <w:t>年“江苏省中小学幼儿园优秀教育管理论文”评选活动的通知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1321" w:firstLineChars="398"/>
        <w:jc w:val="left"/>
        <w:rPr>
          <w:rFonts w:hint="eastAsia" w:ascii="仿宋" w:hAnsi="仿宋" w:eastAsia="仿宋" w:cs="仿宋"/>
          <w:i w:val="0"/>
          <w:iCs w:val="0"/>
          <w:caps w:val="0"/>
          <w:color w:val="auto"/>
          <w:spacing w:val="6"/>
          <w:sz w:val="32"/>
          <w:szCs w:val="32"/>
          <w:shd w:val="clear" w:fill="FFFFFF"/>
        </w:rPr>
      </w:pPr>
    </w:p>
    <w:p>
      <w:pPr>
        <w:widowControl/>
        <w:spacing w:line="560" w:lineRule="atLeast"/>
        <w:ind w:firstLine="3840" w:firstLineChars="1200"/>
        <w:rPr>
          <w:rFonts w:ascii="仿宋" w:hAnsi="仿宋" w:eastAsia="仿宋" w:cs="仿宋"/>
          <w:color w:val="auto"/>
          <w:sz w:val="32"/>
          <w:szCs w:val="32"/>
        </w:rPr>
      </w:pPr>
      <w:r>
        <w:rPr>
          <w:rFonts w:hint="eastAsia" w:ascii="仿宋" w:hAnsi="仿宋" w:eastAsia="仿宋" w:cs="仿宋"/>
          <w:color w:val="auto"/>
          <w:sz w:val="32"/>
          <w:szCs w:val="32"/>
        </w:rPr>
        <w:t>南京市玄武区教师发展中心</w:t>
      </w:r>
    </w:p>
    <w:p>
      <w:pPr>
        <w:widowControl/>
        <w:spacing w:line="560" w:lineRule="atLeast"/>
        <w:ind w:firstLine="4480" w:firstLineChars="1400"/>
        <w:rPr>
          <w:rFonts w:ascii="仿宋" w:hAnsi="仿宋" w:eastAsia="仿宋" w:cs="仿宋"/>
          <w:color w:val="auto"/>
          <w:sz w:val="32"/>
          <w:szCs w:val="32"/>
        </w:rPr>
        <w:sectPr>
          <w:footerReference r:id="rId3" w:type="default"/>
          <w:pgSz w:w="11906" w:h="16838"/>
          <w:pgMar w:top="1701" w:right="1800" w:bottom="1701" w:left="1800" w:header="851" w:footer="992" w:gutter="0"/>
          <w:pgNumType w:fmt="decimal"/>
          <w:cols w:space="425" w:num="1"/>
          <w:docGrid w:type="lines" w:linePitch="312" w:charSpace="0"/>
        </w:sectPr>
      </w:pPr>
      <w:r>
        <w:rPr>
          <w:rFonts w:hint="eastAsia" w:ascii="Times New Roman" w:hAnsi="Times New Roman" w:eastAsia="仿宋_GB2312" w:cs="Times New Roman"/>
          <w:color w:val="auto"/>
          <w:sz w:val="32"/>
          <w:szCs w:val="28"/>
        </w:rPr>
        <w:t>2024年</w:t>
      </w:r>
      <w:r>
        <w:rPr>
          <w:rFonts w:hint="eastAsia" w:ascii="Times New Roman" w:hAnsi="Times New Roman" w:eastAsia="仿宋_GB2312" w:cs="Times New Roman"/>
          <w:color w:val="auto"/>
          <w:sz w:val="32"/>
          <w:szCs w:val="28"/>
          <w:lang w:val="en-US" w:eastAsia="zh-CN"/>
        </w:rPr>
        <w:t>5</w:t>
      </w:r>
      <w:r>
        <w:rPr>
          <w:rFonts w:hint="eastAsia" w:ascii="Times New Roman" w:hAnsi="Times New Roman" w:eastAsia="仿宋_GB2312" w:cs="Times New Roman"/>
          <w:color w:val="auto"/>
          <w:sz w:val="32"/>
          <w:szCs w:val="28"/>
        </w:rPr>
        <w:t>月</w:t>
      </w:r>
      <w:r>
        <w:rPr>
          <w:rFonts w:hint="eastAsia" w:ascii="Times New Roman" w:hAnsi="Times New Roman" w:eastAsia="仿宋_GB2312" w:cs="Times New Roman"/>
          <w:color w:val="auto"/>
          <w:sz w:val="32"/>
          <w:szCs w:val="28"/>
          <w:lang w:val="en-US" w:eastAsia="zh-CN"/>
        </w:rPr>
        <w:t>13</w:t>
      </w:r>
      <w:r>
        <w:rPr>
          <w:rFonts w:hint="eastAsia" w:ascii="仿宋" w:hAnsi="仿宋" w:eastAsia="仿宋" w:cs="仿宋"/>
          <w:color w:val="auto"/>
          <w:sz w:val="32"/>
          <w:szCs w:val="32"/>
        </w:rPr>
        <w:t>日</w:t>
      </w:r>
    </w:p>
    <w:p>
      <w:pPr>
        <w:widowControl/>
        <w:overflowPunct w:val="0"/>
        <w:spacing w:line="560" w:lineRule="exact"/>
        <w:textAlignment w:val="center"/>
        <w:rPr>
          <w:rFonts w:ascii="仿宋" w:hAnsi="仿宋" w:eastAsia="仿宋" w:cs="仿宋"/>
          <w:color w:val="auto"/>
          <w:sz w:val="32"/>
          <w:szCs w:val="32"/>
        </w:rPr>
      </w:pPr>
      <w:r>
        <w:rPr>
          <w:rFonts w:hint="eastAsia" w:ascii="黑体" w:hAnsi="黑体" w:eastAsia="黑体" w:cs="黑体"/>
          <w:color w:val="auto"/>
          <w:sz w:val="32"/>
          <w:szCs w:val="32"/>
        </w:rPr>
        <w:t>附件</w:t>
      </w:r>
      <w:r>
        <w:rPr>
          <w:rFonts w:hint="eastAsia" w:ascii="仿宋" w:hAnsi="仿宋" w:eastAsia="仿宋" w:cs="仿宋"/>
          <w:color w:val="auto"/>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关于举办2024年“江苏省中小学幼儿园优秀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4"/>
          <w:szCs w:val="34"/>
        </w:rPr>
      </w:pPr>
      <w:r>
        <w:rPr>
          <w:rFonts w:hint="eastAsia" w:ascii="方正公文小标宋" w:hAnsi="方正公文小标宋" w:eastAsia="方正公文小标宋" w:cs="方正公文小标宋"/>
          <w:color w:val="auto"/>
          <w:sz w:val="38"/>
          <w:szCs w:val="38"/>
          <w:lang w:val="en-US" w:eastAsia="zh-CN"/>
        </w:rPr>
        <w:t>教育管理论文”评选活动的通知</w:t>
      </w:r>
    </w:p>
    <w:p>
      <w:pPr>
        <w:keepNext w:val="0"/>
        <w:keepLines w:val="0"/>
        <w:widowControl/>
        <w:suppressLineNumbers w:val="0"/>
        <w:jc w:val="left"/>
        <w:rPr>
          <w:color w:val="auto"/>
        </w:rPr>
      </w:pP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 w:hAnsi="仿宋" w:eastAsia="仿宋" w:cs="仿宋"/>
          <w:snapToGrid/>
          <w:color w:val="auto"/>
          <w:kern w:val="16"/>
          <w:sz w:val="32"/>
          <w:szCs w:val="32"/>
          <w:lang w:eastAsia="zh-Hans"/>
        </w:rPr>
      </w:pPr>
      <w:r>
        <w:rPr>
          <w:rFonts w:hint="eastAsia" w:ascii="仿宋" w:hAnsi="仿宋" w:eastAsia="仿宋" w:cs="仿宋"/>
          <w:snapToGrid/>
          <w:color w:val="auto"/>
          <w:kern w:val="16"/>
          <w:sz w:val="32"/>
          <w:szCs w:val="32"/>
          <w:lang w:eastAsia="zh-Hans"/>
        </w:rPr>
        <w:t>各设区市教师发展机构：</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both"/>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为深入学习贯彻党的二十大精神，深入落实党的教育方针和全国、全省基础教育工作会议部署，大力弘扬教育家精神，提升全省中小学幼儿园教育管理研究水平，推进全省基础教育高质量发展。经研究决定，举办“</w:t>
      </w: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snapToGrid/>
          <w:color w:val="auto"/>
          <w:kern w:val="0"/>
          <w:sz w:val="32"/>
          <w:szCs w:val="32"/>
          <w:lang w:eastAsia="zh-CN"/>
        </w:rPr>
        <w:t>年江苏省中小学幼儿园优秀教育管理论文”评选活动。现将有关事项通知如下：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黑体" w:hAnsi="黑体" w:eastAsia="黑体" w:cs="黑体"/>
          <w:snapToGrid/>
          <w:color w:val="auto"/>
          <w:kern w:val="0"/>
          <w:sz w:val="32"/>
          <w:szCs w:val="32"/>
          <w:lang w:eastAsia="zh-CN"/>
        </w:rPr>
        <w:t>一、参评对象</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幼儿园、中小学、中职和特殊教育工作者，包括校（园）长、教育行政管理人员、教师及教育科研工作者。</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黑体" w:hAnsi="黑体" w:eastAsia="黑体" w:cs="黑体"/>
          <w:snapToGrid/>
          <w:color w:val="auto"/>
          <w:kern w:val="0"/>
          <w:sz w:val="32"/>
          <w:szCs w:val="32"/>
          <w:lang w:eastAsia="zh-CN"/>
        </w:rPr>
      </w:pPr>
      <w:r>
        <w:rPr>
          <w:rFonts w:hint="eastAsia" w:ascii="黑体" w:hAnsi="黑体" w:eastAsia="黑体" w:cs="黑体"/>
          <w:snapToGrid/>
          <w:color w:val="auto"/>
          <w:kern w:val="0"/>
          <w:sz w:val="32"/>
          <w:szCs w:val="32"/>
          <w:lang w:eastAsia="zh-CN"/>
        </w:rPr>
        <w:t>二、选题范围</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bookmarkStart w:id="1" w:name="_Hlk164412914"/>
      <w:r>
        <w:rPr>
          <w:rFonts w:hint="eastAsia" w:ascii="仿宋" w:hAnsi="仿宋" w:eastAsia="仿宋" w:cs="仿宋"/>
          <w:snapToGrid/>
          <w:color w:val="auto"/>
          <w:kern w:val="0"/>
          <w:sz w:val="32"/>
          <w:szCs w:val="32"/>
          <w:lang w:eastAsia="zh-CN"/>
        </w:rPr>
        <w:t>1.学习贯彻党的二十大精神研究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2.中小学思想政治教育一体化建设研究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3.教师队伍培训培养研究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4.学校发展与校长领导力研究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5.中小学课程建设研究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6.区域教育改革发展研究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7.基础教育课堂教学改革研究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8.深化基础教育评价改革研究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9.基础教育优质均衡发展研究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10.“双减”政策专题研究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11.乡村教育高质量发展研究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12.家庭学校社会协同育人研究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13.新时代学生心理健康教育研究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14.中华优秀传统文化教育研究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15.数字时代教育变革的理论与实践研究</w:t>
      </w:r>
      <w:bookmarkEnd w:id="1"/>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黑体" w:hAnsi="黑体" w:eastAsia="黑体" w:cs="黑体"/>
          <w:snapToGrid/>
          <w:color w:val="auto"/>
          <w:kern w:val="0"/>
          <w:sz w:val="32"/>
          <w:szCs w:val="32"/>
          <w:lang w:eastAsia="zh-CN"/>
        </w:rPr>
      </w:pPr>
      <w:bookmarkStart w:id="2" w:name="_Hlk164669275"/>
      <w:r>
        <w:rPr>
          <w:rFonts w:hint="eastAsia" w:ascii="黑体" w:hAnsi="黑体" w:eastAsia="黑体" w:cs="黑体"/>
          <w:snapToGrid/>
          <w:color w:val="auto"/>
          <w:kern w:val="0"/>
          <w:sz w:val="32"/>
          <w:szCs w:val="32"/>
          <w:lang w:eastAsia="zh-CN"/>
        </w:rPr>
        <w:t>三、参评要求</w:t>
      </w:r>
      <w:bookmarkEnd w:id="2"/>
      <w:r>
        <w:rPr>
          <w:rFonts w:hint="eastAsia" w:ascii="黑体" w:hAnsi="黑体" w:eastAsia="黑体" w:cs="黑体"/>
          <w:snapToGrid/>
          <w:color w:val="auto"/>
          <w:kern w:val="0"/>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1.论文必须为原创且没有公开发表过，立足基础教育教学管理和学校管理实践，立意新颖、观点鲜明。教育叙事、课题报告工作总结等不予参评。</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2.各市按照推荐参评论文篇数（详见附件1）提交参评论文。</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3.格式规范</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（1）参评论文符合学术规范，有摘要、关键词和参考文献。文章格式为：标题二号黑体，单位、邮编和姓名四号楷体，摘要、关键词小四号楷体，一级标题四号黑体，二级标题四号楷体，正文四号宋体，</w:t>
      </w:r>
      <w:r>
        <w:rPr>
          <w:rFonts w:hint="eastAsia" w:ascii="Times New Roman" w:hAnsi="Times New Roman" w:eastAsia="仿宋_GB2312" w:cs="Times New Roman"/>
          <w:color w:val="auto"/>
          <w:sz w:val="32"/>
          <w:szCs w:val="28"/>
          <w:lang w:val="en-US" w:eastAsia="zh-CN"/>
        </w:rPr>
        <w:t>1.5</w:t>
      </w:r>
      <w:r>
        <w:rPr>
          <w:rFonts w:hint="eastAsia" w:ascii="仿宋" w:hAnsi="仿宋" w:eastAsia="仿宋" w:cs="仿宋"/>
          <w:snapToGrid/>
          <w:color w:val="auto"/>
          <w:kern w:val="0"/>
          <w:sz w:val="32"/>
          <w:szCs w:val="32"/>
          <w:lang w:eastAsia="zh-CN"/>
        </w:rPr>
        <w:t>倍行距，参考文献和注释五号楷体。论文篇幅在</w:t>
      </w:r>
      <w:r>
        <w:rPr>
          <w:rFonts w:hint="eastAsia" w:ascii="Times New Roman" w:hAnsi="Times New Roman" w:eastAsia="仿宋_GB2312" w:cs="Times New Roman"/>
          <w:color w:val="auto"/>
          <w:sz w:val="32"/>
          <w:szCs w:val="28"/>
          <w:lang w:val="en-US" w:eastAsia="zh-CN"/>
        </w:rPr>
        <w:t>3000-6000</w:t>
      </w:r>
      <w:r>
        <w:rPr>
          <w:rFonts w:hint="eastAsia" w:ascii="仿宋" w:hAnsi="仿宋" w:eastAsia="仿宋" w:cs="仿宋"/>
          <w:snapToGrid/>
          <w:color w:val="auto"/>
          <w:kern w:val="0"/>
          <w:sz w:val="32"/>
          <w:szCs w:val="32"/>
          <w:lang w:eastAsia="zh-CN"/>
        </w:rPr>
        <w:t>字。</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（2）参评论文电子文档名称格式统一为：“学校＋姓名”。</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4.已公开发表、已投寄其他刊物或已参加其他论文评选活动的论文不得参评。</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5.参评论文须提供中国知网“学术不端文献检测系统”检测证明，“总文献复制比”要求不超过</w:t>
      </w:r>
      <w:r>
        <w:rPr>
          <w:rFonts w:hint="eastAsia" w:ascii="Times New Roman" w:hAnsi="Times New Roman" w:eastAsia="仿宋_GB2312" w:cs="Times New Roman"/>
          <w:color w:val="auto"/>
          <w:sz w:val="32"/>
          <w:szCs w:val="28"/>
          <w:lang w:val="en-US" w:eastAsia="zh-CN"/>
        </w:rPr>
        <w:t>20%</w:t>
      </w:r>
      <w:r>
        <w:rPr>
          <w:rFonts w:hint="eastAsia" w:ascii="仿宋" w:hAnsi="仿宋" w:eastAsia="仿宋" w:cs="仿宋"/>
          <w:snapToGrid/>
          <w:color w:val="auto"/>
          <w:kern w:val="0"/>
          <w:sz w:val="32"/>
          <w:szCs w:val="32"/>
          <w:lang w:eastAsia="zh-CN"/>
        </w:rPr>
        <w:t>，与纸质稿同时报送。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6.参评论文填写“</w:t>
      </w:r>
      <w:bookmarkStart w:id="3" w:name="_Hlk164848942"/>
      <w:r>
        <w:rPr>
          <w:rFonts w:hint="eastAsia" w:ascii="仿宋" w:hAnsi="仿宋" w:eastAsia="仿宋" w:cs="仿宋"/>
          <w:snapToGrid/>
          <w:color w:val="auto"/>
          <w:kern w:val="0"/>
          <w:sz w:val="32"/>
          <w:szCs w:val="32"/>
          <w:lang w:eastAsia="zh-CN"/>
        </w:rPr>
        <w:t>征文评比审核表</w:t>
      </w:r>
      <w:bookmarkEnd w:id="3"/>
      <w:r>
        <w:rPr>
          <w:rFonts w:hint="eastAsia" w:ascii="仿宋" w:hAnsi="仿宋" w:eastAsia="仿宋" w:cs="仿宋"/>
          <w:snapToGrid/>
          <w:color w:val="auto"/>
          <w:kern w:val="0"/>
          <w:sz w:val="32"/>
          <w:szCs w:val="32"/>
          <w:lang w:eastAsia="zh-CN"/>
        </w:rPr>
        <w:t>”（附件2）。</w:t>
      </w:r>
      <w:bookmarkStart w:id="4" w:name="_Hlk164266571"/>
      <w:r>
        <w:rPr>
          <w:rFonts w:hint="eastAsia" w:ascii="仿宋" w:hAnsi="仿宋" w:eastAsia="仿宋" w:cs="仿宋"/>
          <w:snapToGrid/>
          <w:color w:val="auto"/>
          <w:kern w:val="0"/>
          <w:sz w:val="32"/>
          <w:szCs w:val="32"/>
          <w:lang w:eastAsia="zh-CN"/>
        </w:rPr>
        <w:t>“征文评比审核表”</w:t>
      </w:r>
      <w:bookmarkEnd w:id="4"/>
      <w:r>
        <w:rPr>
          <w:rFonts w:hint="eastAsia" w:ascii="仿宋" w:hAnsi="仿宋" w:eastAsia="仿宋" w:cs="仿宋"/>
          <w:snapToGrid/>
          <w:color w:val="auto"/>
          <w:kern w:val="0"/>
          <w:sz w:val="32"/>
          <w:szCs w:val="32"/>
          <w:lang w:eastAsia="zh-CN"/>
        </w:rPr>
        <w:t>须附在纸质稿件之前，无该表的稿件视为无效稿件，不予参评。</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黑体" w:hAnsi="黑体" w:eastAsia="黑体" w:cs="黑体"/>
          <w:snapToGrid/>
          <w:color w:val="auto"/>
          <w:kern w:val="0"/>
          <w:sz w:val="32"/>
          <w:szCs w:val="32"/>
          <w:lang w:eastAsia="zh-CN"/>
        </w:rPr>
      </w:pPr>
      <w:r>
        <w:rPr>
          <w:rFonts w:hint="eastAsia" w:ascii="黑体" w:hAnsi="黑体" w:eastAsia="黑体" w:cs="黑体"/>
          <w:snapToGrid/>
          <w:color w:val="auto"/>
          <w:kern w:val="0"/>
          <w:sz w:val="32"/>
          <w:szCs w:val="32"/>
          <w:lang w:eastAsia="zh-CN"/>
        </w:rPr>
        <w:t>四、组织申报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各市要做好本市参评论文的初评工作及协助做好论文评选的过程性指导工作，汇总参评论文，填报“征文登记表”（附件3），并按照规定的时间报送相关材料，逾期不再接受申报。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1.参评论文报送截止日期为</w:t>
      </w: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snapToGrid/>
          <w:color w:val="auto"/>
          <w:kern w:val="0"/>
          <w:sz w:val="32"/>
          <w:szCs w:val="32"/>
          <w:lang w:eastAsia="zh-CN"/>
        </w:rPr>
        <w:t>年</w:t>
      </w:r>
      <w:r>
        <w:rPr>
          <w:rFonts w:hint="eastAsia" w:ascii="Times New Roman" w:hAnsi="Times New Roman" w:eastAsia="仿宋_GB2312" w:cs="Times New Roman"/>
          <w:color w:val="auto"/>
          <w:sz w:val="32"/>
          <w:szCs w:val="28"/>
          <w:lang w:val="en-US" w:eastAsia="zh-CN"/>
        </w:rPr>
        <w:t>7</w:t>
      </w:r>
      <w:r>
        <w:rPr>
          <w:rFonts w:hint="eastAsia" w:ascii="仿宋" w:hAnsi="仿宋" w:eastAsia="仿宋" w:cs="仿宋"/>
          <w:snapToGrid/>
          <w:color w:val="auto"/>
          <w:kern w:val="0"/>
          <w:sz w:val="32"/>
          <w:szCs w:val="32"/>
          <w:lang w:eastAsia="zh-CN"/>
        </w:rPr>
        <w:t>月</w:t>
      </w:r>
      <w:r>
        <w:rPr>
          <w:rFonts w:hint="eastAsia" w:ascii="Times New Roman" w:hAnsi="Times New Roman" w:eastAsia="仿宋_GB2312" w:cs="Times New Roman"/>
          <w:color w:val="auto"/>
          <w:sz w:val="32"/>
          <w:szCs w:val="28"/>
          <w:lang w:val="en-US" w:eastAsia="zh-CN"/>
        </w:rPr>
        <w:t>30</w:t>
      </w:r>
      <w:r>
        <w:rPr>
          <w:rFonts w:hint="eastAsia" w:ascii="仿宋" w:hAnsi="仿宋" w:eastAsia="仿宋" w:cs="仿宋"/>
          <w:snapToGrid/>
          <w:color w:val="auto"/>
          <w:kern w:val="0"/>
          <w:sz w:val="32"/>
          <w:szCs w:val="32"/>
          <w:lang w:eastAsia="zh-CN"/>
        </w:rPr>
        <w:t>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2.参评论文审核表、纸质稿、知网“学术不端文献检测系统”检测证明及“征文登记表”统一报送至《学校管理》编辑部。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3.参评论文电子文档及“征文登记表”统一压缩成文件包提交，压缩包以“X X市</w:t>
      </w: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snapToGrid/>
          <w:color w:val="auto"/>
          <w:kern w:val="0"/>
          <w:sz w:val="32"/>
          <w:szCs w:val="32"/>
          <w:lang w:eastAsia="zh-CN"/>
        </w:rPr>
        <w:t>年征文”的方式命名，发送至</w:t>
      </w:r>
      <w:r>
        <w:rPr>
          <w:rFonts w:hint="eastAsia" w:ascii="Times New Roman" w:hAnsi="Times New Roman" w:eastAsia="仿宋_GB2312" w:cs="Times New Roman"/>
          <w:color w:val="auto"/>
          <w:sz w:val="32"/>
          <w:szCs w:val="28"/>
          <w:lang w:val="en-US" w:eastAsia="zh-CN"/>
        </w:rPr>
        <w:t>njxuexiaoguanli@126.com</w:t>
      </w:r>
      <w:r>
        <w:rPr>
          <w:rFonts w:hint="eastAsia" w:ascii="仿宋" w:hAnsi="仿宋" w:eastAsia="仿宋" w:cs="仿宋"/>
          <w:snapToGrid/>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4.《学校管理》学术支持单位可直接报送至编辑部，每家参评论文不超过</w:t>
      </w:r>
      <w:r>
        <w:rPr>
          <w:rFonts w:hint="eastAsia" w:ascii="Times New Roman" w:hAnsi="Times New Roman" w:eastAsia="仿宋_GB2312" w:cs="Times New Roman"/>
          <w:color w:val="auto"/>
          <w:sz w:val="32"/>
          <w:szCs w:val="28"/>
          <w:lang w:val="en-US" w:eastAsia="zh-CN"/>
        </w:rPr>
        <w:t>5</w:t>
      </w:r>
      <w:r>
        <w:rPr>
          <w:rFonts w:hint="eastAsia" w:ascii="仿宋" w:hAnsi="仿宋" w:eastAsia="仿宋" w:cs="仿宋"/>
          <w:snapToGrid/>
          <w:color w:val="auto"/>
          <w:kern w:val="0"/>
          <w:sz w:val="32"/>
          <w:szCs w:val="32"/>
          <w:lang w:eastAsia="zh-CN"/>
        </w:rPr>
        <w:t>篇。</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5.不接受个人方式参加评选。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6.论文评选不收取任何费用。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黑体" w:hAnsi="黑体" w:eastAsia="黑体" w:cs="黑体"/>
          <w:snapToGrid/>
          <w:color w:val="auto"/>
          <w:kern w:val="0"/>
          <w:sz w:val="32"/>
          <w:szCs w:val="32"/>
          <w:lang w:eastAsia="zh-CN"/>
        </w:rPr>
      </w:pPr>
      <w:r>
        <w:rPr>
          <w:rFonts w:hint="eastAsia" w:ascii="黑体" w:hAnsi="黑体" w:eastAsia="黑体" w:cs="黑体"/>
          <w:snapToGrid/>
          <w:color w:val="auto"/>
          <w:kern w:val="0"/>
          <w:sz w:val="32"/>
          <w:szCs w:val="32"/>
          <w:lang w:eastAsia="zh-CN"/>
        </w:rPr>
        <w:t>五、评选办法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1.由江苏省师干训中心成立专门的评选委员会，确保评选工作的公正性、规范性和权威性。</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2.本次评选分设特等奖、一、二、三等奖，其中特等奖为0.5%，一等奖为3%，二等奖为8%，三等奖为12%。同时根据论文获奖率、作者参与面、评选组织度等指标评选优秀组织奖若干。</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4.获奖结果将在</w:t>
      </w:r>
      <w:bookmarkStart w:id="5" w:name="_Hlk164849163"/>
      <w:r>
        <w:rPr>
          <w:rFonts w:hint="eastAsia" w:ascii="仿宋" w:hAnsi="仿宋" w:eastAsia="仿宋" w:cs="仿宋"/>
          <w:snapToGrid/>
          <w:color w:val="auto"/>
          <w:kern w:val="0"/>
          <w:sz w:val="32"/>
          <w:szCs w:val="32"/>
          <w:lang w:eastAsia="zh-CN"/>
        </w:rPr>
        <w:t>江苏省师干训中心网站</w:t>
      </w:r>
      <w:bookmarkEnd w:id="5"/>
      <w:r>
        <w:rPr>
          <w:rFonts w:hint="eastAsia" w:ascii="仿宋" w:hAnsi="仿宋" w:eastAsia="仿宋" w:cs="仿宋"/>
          <w:snapToGrid/>
          <w:color w:val="auto"/>
          <w:kern w:val="0"/>
          <w:sz w:val="32"/>
          <w:szCs w:val="32"/>
          <w:lang w:eastAsia="zh-CN"/>
        </w:rPr>
        <w:t>公示、公布。优秀获奖论文将分期选登在《学校管理》杂志上。本次活动通知见江苏省师干训中心网站和《学校管理》网站http://xxgl.jssnu.edu.cn。</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黑体" w:hAnsi="黑体" w:eastAsia="黑体" w:cs="黑体"/>
          <w:snapToGrid/>
          <w:color w:val="auto"/>
          <w:kern w:val="0"/>
          <w:sz w:val="32"/>
          <w:szCs w:val="32"/>
          <w:lang w:eastAsia="zh-CN"/>
        </w:rPr>
      </w:pPr>
      <w:r>
        <w:rPr>
          <w:rFonts w:hint="eastAsia" w:ascii="黑体" w:hAnsi="黑体" w:eastAsia="黑体" w:cs="黑体"/>
          <w:snapToGrid/>
          <w:color w:val="auto"/>
          <w:kern w:val="0"/>
          <w:sz w:val="32"/>
          <w:szCs w:val="32"/>
          <w:lang w:val="en-US" w:eastAsia="zh-CN"/>
        </w:rPr>
        <w:t>六</w:t>
      </w:r>
      <w:r>
        <w:rPr>
          <w:rFonts w:hint="eastAsia" w:ascii="黑体" w:hAnsi="黑体" w:eastAsia="黑体" w:cs="黑体"/>
          <w:snapToGrid/>
          <w:color w:val="auto"/>
          <w:kern w:val="0"/>
          <w:sz w:val="32"/>
          <w:szCs w:val="32"/>
          <w:lang w:eastAsia="zh-CN"/>
        </w:rPr>
        <w:t>、联系方式与其他</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参评论文邮寄地址：南京市鼓楼区北京西路77号教育科研楼1213室《学校管理》编辑部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联系人：徐擎宇</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Times New Roman" w:hAnsi="Times New Roman" w:eastAsia="仿宋_GB2312" w:cs="Times New Roman"/>
          <w:color w:val="auto"/>
          <w:sz w:val="32"/>
          <w:szCs w:val="28"/>
          <w:lang w:val="en-US" w:eastAsia="zh-CN"/>
        </w:rPr>
      </w:pPr>
      <w:r>
        <w:rPr>
          <w:rFonts w:hint="eastAsia" w:ascii="仿宋" w:hAnsi="仿宋" w:eastAsia="仿宋" w:cs="仿宋"/>
          <w:snapToGrid/>
          <w:color w:val="auto"/>
          <w:kern w:val="0"/>
          <w:sz w:val="32"/>
          <w:szCs w:val="32"/>
          <w:lang w:eastAsia="zh-CN"/>
        </w:rPr>
        <w:t>联系电话：</w:t>
      </w:r>
      <w:r>
        <w:rPr>
          <w:rFonts w:hint="eastAsia" w:ascii="Times New Roman" w:hAnsi="Times New Roman" w:eastAsia="仿宋_GB2312" w:cs="Times New Roman"/>
          <w:color w:val="auto"/>
          <w:sz w:val="32"/>
          <w:szCs w:val="28"/>
          <w:lang w:val="en-US" w:eastAsia="zh-CN"/>
        </w:rPr>
        <w:t>025-83758200  13305232558</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 各设区市推荐参评论文篇数分配表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 征文评比审核表</w:t>
      </w:r>
    </w:p>
    <w:p>
      <w:pPr>
        <w:keepNext w:val="0"/>
        <w:keepLines w:val="0"/>
        <w:pageBreakBefore w:val="0"/>
        <w:widowControl w:val="0"/>
        <w:kinsoku/>
        <w:wordWrap/>
        <w:overflowPunct/>
        <w:topLinePunct w:val="0"/>
        <w:autoSpaceDE/>
        <w:autoSpaceDN/>
        <w:bidi w:val="0"/>
        <w:adjustRightInd w:val="0"/>
        <w:snapToGrid w:val="0"/>
        <w:spacing w:line="560" w:lineRule="atLeast"/>
        <w:ind w:firstLine="480"/>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 xml:space="preserve"> 3. 征文登记表</w:t>
      </w:r>
    </w:p>
    <w:p>
      <w:pPr>
        <w:keepNext w:val="0"/>
        <w:keepLines w:val="0"/>
        <w:pageBreakBefore w:val="0"/>
        <w:widowControl w:val="0"/>
        <w:kinsoku/>
        <w:wordWrap/>
        <w:overflowPunct/>
        <w:topLinePunct w:val="0"/>
        <w:autoSpaceDE/>
        <w:autoSpaceDN/>
        <w:bidi w:val="0"/>
        <w:adjustRightInd/>
        <w:snapToGrid w:val="0"/>
        <w:spacing w:line="560" w:lineRule="atLeast"/>
        <w:jc w:val="both"/>
        <w:textAlignment w:val="auto"/>
        <w:rPr>
          <w:rFonts w:hint="eastAsia" w:ascii="仿宋" w:hAnsi="仿宋" w:eastAsia="仿宋" w:cs="仿宋"/>
          <w:bCs/>
          <w:snapToGrid/>
          <w:color w:val="auto"/>
          <w:kern w:val="16"/>
          <w:sz w:val="32"/>
          <w:szCs w:val="32"/>
          <w:lang w:eastAsia="zh-CN"/>
        </w:rPr>
      </w:pP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ab/>
      </w: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ind w:left="2606" w:leftChars="1241" w:firstLine="43" w:firstLineChars="10"/>
        <w:jc w:val="righ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spacing w:val="57"/>
          <w:kern w:val="0"/>
          <w:sz w:val="32"/>
          <w:szCs w:val="32"/>
          <w:fitText w:val="3792" w:id="1063655831"/>
          <w:lang w:eastAsia="zh-CN"/>
        </w:rPr>
        <w:t>江苏省教师培训中</w:t>
      </w:r>
      <w:r>
        <w:rPr>
          <w:rFonts w:hint="eastAsia" w:ascii="仿宋" w:hAnsi="仿宋" w:eastAsia="仿宋" w:cs="仿宋"/>
          <w:snapToGrid/>
          <w:color w:val="auto"/>
          <w:spacing w:val="0"/>
          <w:kern w:val="0"/>
          <w:sz w:val="32"/>
          <w:szCs w:val="32"/>
          <w:fitText w:val="3792" w:id="1063655831"/>
          <w:lang w:eastAsia="zh-CN"/>
        </w:rPr>
        <w:t>心</w:t>
      </w:r>
    </w:p>
    <w:p>
      <w:pPr>
        <w:keepNext w:val="0"/>
        <w:keepLines w:val="0"/>
        <w:pageBreakBefore w:val="0"/>
        <w:widowControl/>
        <w:kinsoku/>
        <w:wordWrap/>
        <w:overflowPunct/>
        <w:topLinePunct w:val="0"/>
        <w:autoSpaceDE/>
        <w:autoSpaceDN/>
        <w:bidi w:val="0"/>
        <w:adjustRightInd/>
        <w:snapToGrid/>
        <w:spacing w:line="560" w:lineRule="atLeast"/>
        <w:ind w:left="2606" w:leftChars="1241" w:firstLine="32" w:firstLineChars="10"/>
        <w:jc w:val="righ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江苏教育行政干部培训中心</w:t>
      </w:r>
    </w:p>
    <w:p>
      <w:pPr>
        <w:keepNext w:val="0"/>
        <w:keepLines w:val="0"/>
        <w:pageBreakBefore w:val="0"/>
        <w:widowControl w:val="0"/>
        <w:tabs>
          <w:tab w:val="left" w:pos="7797"/>
        </w:tabs>
        <w:kinsoku/>
        <w:wordWrap/>
        <w:overflowPunct/>
        <w:topLinePunct w:val="0"/>
        <w:autoSpaceDE/>
        <w:autoSpaceDN/>
        <w:bidi w:val="0"/>
        <w:adjustRightInd/>
        <w:snapToGrid/>
        <w:spacing w:line="560" w:lineRule="atLeast"/>
        <w:ind w:left="2230" w:leftChars="1062" w:right="426" w:rightChars="203" w:firstLine="1280" w:firstLineChars="400"/>
        <w:jc w:val="right"/>
        <w:textAlignment w:val="auto"/>
        <w:rPr>
          <w:rFonts w:hint="eastAsia" w:ascii="仿宋" w:hAnsi="仿宋" w:eastAsia="仿宋" w:cs="仿宋"/>
          <w:snapToGrid/>
          <w:color w:val="auto"/>
          <w:kern w:val="2"/>
          <w:sz w:val="32"/>
          <w:szCs w:val="32"/>
          <w:lang w:eastAsia="zh-CN"/>
        </w:rPr>
      </w:pPr>
      <w:r>
        <w:rPr>
          <w:rFonts w:hint="eastAsia" w:ascii="Times New Roman" w:hAnsi="Times New Roman" w:eastAsia="仿宋_GB2312" w:cs="Times New Roman"/>
          <w:color w:val="auto"/>
          <w:sz w:val="32"/>
          <w:szCs w:val="28"/>
          <w:lang w:val="en-US" w:eastAsia="zh-CN"/>
        </w:rPr>
        <w:t>2024</w:t>
      </w:r>
      <w:r>
        <w:rPr>
          <w:rFonts w:hint="eastAsia" w:ascii="仿宋" w:hAnsi="仿宋" w:eastAsia="仿宋" w:cs="仿宋"/>
          <w:snapToGrid/>
          <w:color w:val="auto"/>
          <w:kern w:val="2"/>
          <w:sz w:val="32"/>
          <w:szCs w:val="32"/>
          <w:lang w:eastAsia="zh-CN"/>
        </w:rPr>
        <w:t>年</w:t>
      </w:r>
      <w:r>
        <w:rPr>
          <w:rFonts w:hint="eastAsia" w:ascii="Times New Roman" w:hAnsi="Times New Roman" w:eastAsia="仿宋_GB2312" w:cs="Times New Roman"/>
          <w:color w:val="auto"/>
          <w:sz w:val="32"/>
          <w:szCs w:val="28"/>
          <w:lang w:val="en-US" w:eastAsia="zh-CN"/>
        </w:rPr>
        <w:t>4</w:t>
      </w:r>
      <w:r>
        <w:rPr>
          <w:rFonts w:hint="eastAsia" w:ascii="仿宋" w:hAnsi="仿宋" w:eastAsia="仿宋" w:cs="仿宋"/>
          <w:snapToGrid/>
          <w:color w:val="auto"/>
          <w:kern w:val="2"/>
          <w:sz w:val="32"/>
          <w:szCs w:val="32"/>
          <w:lang w:eastAsia="zh-CN"/>
        </w:rPr>
        <w:t>月</w:t>
      </w:r>
      <w:r>
        <w:rPr>
          <w:rFonts w:hint="eastAsia" w:ascii="Times New Roman" w:hAnsi="Times New Roman" w:eastAsia="仿宋_GB2312" w:cs="Times New Roman"/>
          <w:color w:val="auto"/>
          <w:sz w:val="32"/>
          <w:szCs w:val="28"/>
          <w:lang w:val="en-US" w:eastAsia="zh-CN"/>
        </w:rPr>
        <w:t>29</w:t>
      </w:r>
      <w:r>
        <w:rPr>
          <w:rFonts w:hint="eastAsia" w:ascii="仿宋" w:hAnsi="仿宋" w:eastAsia="仿宋" w:cs="仿宋"/>
          <w:snapToGrid/>
          <w:color w:val="auto"/>
          <w:kern w:val="2"/>
          <w:sz w:val="32"/>
          <w:szCs w:val="32"/>
          <w:lang w:eastAsia="zh-CN"/>
        </w:rPr>
        <w:t>日</w:t>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r>
        <w:rPr>
          <w:rFonts w:hint="eastAsia" w:ascii="黑体" w:hAnsi="黑体" w:eastAsia="黑体" w:cs="黑体"/>
          <w:snapToGrid/>
          <w:color w:val="auto"/>
          <w:kern w:val="2"/>
          <w:sz w:val="32"/>
          <w:szCs w:val="32"/>
          <w:lang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各设区市推荐参评论文篇数分配表</w:t>
      </w:r>
    </w:p>
    <w:tbl>
      <w:tblPr>
        <w:tblStyle w:val="6"/>
        <w:tblpPr w:leftFromText="180" w:rightFromText="180" w:vertAnchor="text" w:horzAnchor="page" w:tblpX="2101" w:tblpY="174"/>
        <w:tblOverlap w:val="never"/>
        <w:tblW w:w="7797" w:type="dxa"/>
        <w:tblInd w:w="0" w:type="dxa"/>
        <w:tblLayout w:type="autofit"/>
        <w:tblCellMar>
          <w:top w:w="0" w:type="dxa"/>
          <w:left w:w="108" w:type="dxa"/>
          <w:bottom w:w="0" w:type="dxa"/>
          <w:right w:w="108" w:type="dxa"/>
        </w:tblCellMar>
      </w:tblPr>
      <w:tblGrid>
        <w:gridCol w:w="2597"/>
        <w:gridCol w:w="5200"/>
      </w:tblGrid>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设区市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推荐参评论文数量（篇）</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南京市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无锡市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徐州市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常州市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苏州市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南通市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连云港市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淮安市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盐城市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扬州市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镇江市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120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泰州市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160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宿迁市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合计</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2800</w:t>
            </w:r>
          </w:p>
        </w:tc>
      </w:tr>
    </w:tbl>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2"/>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val="en-US" w:eastAsia="zh-CN"/>
        </w:rPr>
        <w:t>2024年度“江苏省中小学幼儿园优秀教育管理论文”征文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r>
        <w:rPr>
          <w:rFonts w:hint="eastAsia" w:ascii="方正公文小标宋" w:hAnsi="方正公文小标宋" w:eastAsia="方正公文小标宋" w:cs="方正公文小标宋"/>
          <w:color w:val="auto"/>
          <w:sz w:val="38"/>
          <w:szCs w:val="38"/>
          <w:lang w:val="en-US" w:eastAsia="zh-CN"/>
        </w:rPr>
        <w:t>评 比 审 核 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368"/>
        <w:gridCol w:w="1499"/>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所属市、县（区）</w:t>
            </w:r>
          </w:p>
        </w:tc>
        <w:tc>
          <w:tcPr>
            <w:tcW w:w="236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姓   名</w:t>
            </w:r>
          </w:p>
        </w:tc>
        <w:tc>
          <w:tcPr>
            <w:tcW w:w="3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color w:val="auto"/>
                <w:kern w:val="0"/>
                <w:sz w:val="24"/>
                <w:szCs w:val="24"/>
                <w:lang w:eastAsia="zh-CN"/>
              </w:rPr>
            </w:pPr>
          </w:p>
        </w:tc>
        <w:tc>
          <w:tcPr>
            <w:tcW w:w="236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napToGrid/>
                <w:color w:val="auto"/>
                <w:kern w:val="0"/>
                <w:sz w:val="24"/>
                <w:szCs w:val="24"/>
                <w:lang w:eastAsia="zh-CN"/>
              </w:rPr>
            </w:pPr>
          </w:p>
        </w:tc>
        <w:tc>
          <w:tcPr>
            <w:tcW w:w="14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联系方式</w:t>
            </w:r>
          </w:p>
        </w:tc>
        <w:tc>
          <w:tcPr>
            <w:tcW w:w="3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单  位</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论文题目</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主</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关</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词</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初评等级：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评委签字：</w:t>
            </w:r>
            <w:r>
              <w:rPr>
                <w:rFonts w:hint="eastAsia" w:ascii="仿宋" w:hAnsi="仿宋" w:eastAsia="仿宋" w:cs="仿宋"/>
                <w:snapToGrid/>
                <w:color w:val="auto"/>
                <w:kern w:val="0"/>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xml:space="preserve"> 复评等级：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评委签字：</w:t>
            </w:r>
            <w:r>
              <w:rPr>
                <w:rFonts w:hint="eastAsia" w:ascii="仿宋" w:hAnsi="仿宋" w:eastAsia="仿宋" w:cs="仿宋"/>
                <w:snapToGrid/>
                <w:color w:val="auto"/>
                <w:kern w:val="0"/>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u w:val="single"/>
                <w:lang w:eastAsia="zh-CN"/>
              </w:rPr>
            </w:pPr>
            <w:r>
              <w:rPr>
                <w:rFonts w:hint="eastAsia" w:ascii="仿宋" w:hAnsi="仿宋" w:eastAsia="仿宋" w:cs="仿宋"/>
                <w:snapToGrid/>
                <w:color w:val="auto"/>
                <w:kern w:val="0"/>
                <w:sz w:val="24"/>
                <w:szCs w:val="24"/>
                <w:lang w:eastAsia="zh-CN"/>
              </w:rPr>
              <w:t xml:space="preserve">  终评等级：</w:t>
            </w:r>
            <w:r>
              <w:rPr>
                <w:rFonts w:hint="eastAsia" w:ascii="仿宋" w:hAnsi="仿宋" w:eastAsia="仿宋" w:cs="仿宋"/>
                <w:snapToGrid/>
                <w:color w:val="auto"/>
                <w:kern w:val="0"/>
                <w:sz w:val="24"/>
                <w:szCs w:val="24"/>
                <w:u w:val="single"/>
                <w:lang w:eastAsia="zh-CN"/>
              </w:rPr>
              <w:t xml:space="preserve">                </w:t>
            </w:r>
            <w:r>
              <w:rPr>
                <w:rFonts w:hint="eastAsia" w:ascii="仿宋" w:hAnsi="仿宋" w:eastAsia="仿宋" w:cs="仿宋"/>
                <w:snapToGrid/>
                <w:color w:val="auto"/>
                <w:kern w:val="0"/>
                <w:sz w:val="24"/>
                <w:szCs w:val="24"/>
                <w:lang w:eastAsia="zh-CN"/>
              </w:rPr>
              <w:t xml:space="preserve">  组长签字：</w:t>
            </w:r>
            <w:r>
              <w:rPr>
                <w:rFonts w:hint="eastAsia" w:ascii="仿宋" w:hAnsi="仿宋" w:eastAsia="仿宋" w:cs="仿宋"/>
                <w:snapToGrid/>
                <w:color w:val="auto"/>
                <w:kern w:val="0"/>
                <w:sz w:val="24"/>
                <w:szCs w:val="24"/>
                <w:u w:val="single"/>
                <w:lang w:eastAsia="zh-CN"/>
              </w:rPr>
              <w:t xml:space="preserve">        </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备注</w:t>
            </w:r>
          </w:p>
        </w:tc>
        <w:tc>
          <w:tcPr>
            <w:tcW w:w="69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 </w:t>
            </w:r>
          </w:p>
        </w:tc>
      </w:tr>
    </w:tbl>
    <w:p>
      <w:pPr>
        <w:keepNext w:val="0"/>
        <w:keepLines w:val="0"/>
        <w:pageBreakBefore w:val="0"/>
        <w:widowControl/>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atLeast"/>
        <w:ind w:left="0" w:right="0"/>
        <w:jc w:val="center"/>
        <w:textAlignment w:val="center"/>
        <w:rPr>
          <w:rFonts w:hint="eastAsia" w:ascii="方正公文小标宋" w:hAnsi="方正公文小标宋" w:eastAsia="方正公文小标宋" w:cs="方正公文小标宋"/>
          <w:color w:val="auto"/>
          <w:sz w:val="38"/>
          <w:szCs w:val="38"/>
          <w:lang w:val="en-US" w:eastAsia="zh-CN"/>
        </w:rPr>
      </w:pPr>
      <w:bookmarkStart w:id="6" w:name="_Hlk164669995"/>
      <w:r>
        <w:rPr>
          <w:rFonts w:hint="eastAsia" w:ascii="方正公文小标宋" w:hAnsi="方正公文小标宋" w:eastAsia="方正公文小标宋" w:cs="方正公文小标宋"/>
          <w:color w:val="auto"/>
          <w:sz w:val="38"/>
          <w:szCs w:val="38"/>
          <w:lang w:val="en-US" w:eastAsia="zh-CN"/>
        </w:rPr>
        <w:t>2024年度“江苏省中小学幼儿园优秀教育管理论文”征文登记表</w:t>
      </w:r>
      <w:bookmarkEnd w:id="6"/>
    </w:p>
    <w:p>
      <w:pPr>
        <w:keepNext w:val="0"/>
        <w:keepLines w:val="0"/>
        <w:pageBreakBefore w:val="0"/>
        <w:widowControl/>
        <w:kinsoku/>
        <w:wordWrap/>
        <w:overflowPunct/>
        <w:topLinePunct w:val="0"/>
        <w:autoSpaceDE/>
        <w:autoSpaceDN/>
        <w:bidi w:val="0"/>
        <w:adjustRightInd/>
        <w:snapToGrid/>
        <w:spacing w:line="560" w:lineRule="atLeast"/>
        <w:jc w:val="left"/>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u w:val="single"/>
          <w:lang w:eastAsia="zh-CN"/>
        </w:rPr>
        <w:t xml:space="preserve"> </w:t>
      </w:r>
      <w:r>
        <w:rPr>
          <w:rFonts w:hint="eastAsia" w:ascii="仿宋" w:hAnsi="仿宋" w:eastAsia="仿宋" w:cs="仿宋"/>
          <w:snapToGrid/>
          <w:color w:val="auto"/>
          <w:kern w:val="0"/>
          <w:sz w:val="32"/>
          <w:szCs w:val="32"/>
          <w:u w:val="single"/>
          <w:lang w:val="en-US" w:eastAsia="zh-CN"/>
        </w:rPr>
        <w:t>学校名称：</w:t>
      </w:r>
      <w:r>
        <w:rPr>
          <w:rFonts w:hint="eastAsia" w:ascii="仿宋" w:hAnsi="仿宋" w:eastAsia="仿宋" w:cs="仿宋"/>
          <w:snapToGrid/>
          <w:color w:val="auto"/>
          <w:kern w:val="0"/>
          <w:sz w:val="32"/>
          <w:szCs w:val="32"/>
          <w:u w:val="single"/>
          <w:lang w:eastAsia="zh-CN"/>
        </w:rPr>
        <w:t xml:space="preserve">                 （</w:t>
      </w:r>
      <w:r>
        <w:rPr>
          <w:rFonts w:hint="eastAsia" w:ascii="仿宋" w:hAnsi="仿宋" w:eastAsia="仿宋" w:cs="仿宋"/>
          <w:snapToGrid/>
          <w:color w:val="auto"/>
          <w:kern w:val="0"/>
          <w:sz w:val="32"/>
          <w:szCs w:val="32"/>
          <w:u w:val="single"/>
          <w:lang w:val="en-US" w:eastAsia="zh-CN"/>
        </w:rPr>
        <w:t>盖章）</w:t>
      </w:r>
      <w:r>
        <w:rPr>
          <w:rFonts w:hint="eastAsia" w:ascii="仿宋" w:hAnsi="仿宋" w:eastAsia="仿宋" w:cs="仿宋"/>
          <w:snapToGrid/>
          <w:color w:val="auto"/>
          <w:kern w:val="0"/>
          <w:sz w:val="32"/>
          <w:szCs w:val="32"/>
          <w:lang w:eastAsia="zh-CN"/>
        </w:rPr>
        <w:t xml:space="preserve">                                        </w:t>
      </w:r>
    </w:p>
    <w:tbl>
      <w:tblPr>
        <w:tblStyle w:val="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125"/>
        <w:gridCol w:w="1036"/>
        <w:gridCol w:w="260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序号</w:t>
            </w: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论 文 题 目</w:t>
            </w: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作  者</w:t>
            </w: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单  位</w:t>
            </w: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24"/>
                <w:szCs w:val="24"/>
                <w:lang w:eastAsia="zh-CN"/>
              </w:rPr>
            </w:pPr>
            <w:r>
              <w:rPr>
                <w:rFonts w:hint="eastAsia" w:ascii="仿宋" w:hAnsi="仿宋" w:eastAsia="仿宋" w:cs="仿宋"/>
                <w:snapToGrid/>
                <w:color w:val="auto"/>
                <w:kern w:val="0"/>
                <w:sz w:val="24"/>
                <w:szCs w:val="24"/>
                <w:lang w:eastAsia="zh-CN"/>
              </w:rPr>
              <w:t>雷同率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3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10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26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仿宋" w:hAnsi="仿宋" w:eastAsia="仿宋" w:cs="仿宋"/>
                <w:snapToGrid/>
                <w:color w:val="auto"/>
                <w:kern w:val="0"/>
                <w:sz w:val="32"/>
                <w:szCs w:val="32"/>
                <w:lang w:eastAsia="zh-CN"/>
              </w:rPr>
            </w:pPr>
          </w:p>
        </w:tc>
      </w:tr>
    </w:tbl>
    <w:p>
      <w:pPr>
        <w:keepNext w:val="0"/>
        <w:keepLines w:val="0"/>
        <w:pageBreakBefore w:val="0"/>
        <w:widowControl/>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kern w:val="0"/>
          <w:sz w:val="32"/>
          <w:szCs w:val="32"/>
          <w:lang w:eastAsia="zh-CN"/>
        </w:rPr>
      </w:pPr>
      <w:r>
        <w:rPr>
          <w:rFonts w:hint="eastAsia" w:ascii="仿宋" w:hAnsi="仿宋" w:eastAsia="仿宋" w:cs="仿宋"/>
          <w:snapToGrid/>
          <w:color w:val="auto"/>
          <w:kern w:val="0"/>
          <w:sz w:val="32"/>
          <w:szCs w:val="32"/>
          <w:lang w:eastAsia="zh-CN"/>
        </w:rPr>
        <w:t>联系人姓名：                       联系方式：</w:t>
      </w:r>
    </w:p>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spacing w:val="-2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eastAsia" w:ascii="仿宋" w:hAnsi="仿宋" w:eastAsia="仿宋" w:cs="仿宋"/>
          <w:snapToGrid/>
          <w:color w:val="auto"/>
          <w:spacing w:val="-26"/>
          <w:kern w:val="2"/>
          <w:sz w:val="32"/>
          <w:szCs w:val="32"/>
          <w:lang w:eastAsia="zh-CN"/>
        </w:rPr>
      </w:pPr>
    </w:p>
    <w:tbl>
      <w:tblPr>
        <w:tblStyle w:val="6"/>
        <w:tblW w:w="92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220" w:type="dxa"/>
          </w:tcPr>
          <w:p>
            <w:pPr>
              <w:keepNext w:val="0"/>
              <w:keepLines w:val="0"/>
              <w:pageBreakBefore w:val="0"/>
              <w:widowControl w:val="0"/>
              <w:kinsoku/>
              <w:wordWrap/>
              <w:overflowPunct/>
              <w:topLinePunct w:val="0"/>
              <w:autoSpaceDE/>
              <w:autoSpaceDN/>
              <w:bidi w:val="0"/>
              <w:adjustRightInd/>
              <w:snapToGrid/>
              <w:spacing w:line="560" w:lineRule="atLeast"/>
              <w:ind w:firstLine="118" w:firstLineChars="50"/>
              <w:jc w:val="both"/>
              <w:textAlignment w:val="auto"/>
              <w:rPr>
                <w:rFonts w:hint="eastAsia" w:ascii="仿宋" w:hAnsi="仿宋" w:eastAsia="仿宋" w:cs="仿宋"/>
                <w:snapToGrid/>
                <w:color w:val="auto"/>
                <w:spacing w:val="-22"/>
                <w:kern w:val="2"/>
                <w:sz w:val="32"/>
                <w:szCs w:val="32"/>
                <w:lang w:eastAsia="zh-CN"/>
              </w:rPr>
            </w:pPr>
            <w:r>
              <w:rPr>
                <w:rFonts w:hint="eastAsia" w:ascii="仿宋" w:hAnsi="仿宋" w:eastAsia="仿宋" w:cs="仿宋"/>
                <w:snapToGrid/>
                <w:color w:val="auto"/>
                <w:spacing w:val="-22"/>
                <w:kern w:val="2"/>
                <w:sz w:val="28"/>
                <w:szCs w:val="28"/>
                <w:lang w:eastAsia="zh-CN"/>
              </w:rPr>
              <w:t xml:space="preserve">江苏省教师培训中心、江苏教育行政干部培训中心办公室 </w:t>
            </w:r>
            <w:r>
              <w:rPr>
                <w:rFonts w:hint="default" w:ascii="Times New Roman" w:hAnsi="Times New Roman" w:eastAsia="仿宋" w:cs="Times New Roman"/>
                <w:snapToGrid/>
                <w:color w:val="auto"/>
                <w:spacing w:val="-22"/>
                <w:kern w:val="2"/>
                <w:sz w:val="28"/>
                <w:szCs w:val="28"/>
                <w:lang w:eastAsia="zh-CN"/>
              </w:rPr>
              <w:t xml:space="preserve">  2024</w:t>
            </w:r>
            <w:r>
              <w:rPr>
                <w:rFonts w:hint="eastAsia" w:ascii="仿宋" w:hAnsi="仿宋" w:eastAsia="仿宋" w:cs="仿宋"/>
                <w:snapToGrid/>
                <w:color w:val="auto"/>
                <w:spacing w:val="-22"/>
                <w:kern w:val="2"/>
                <w:sz w:val="28"/>
                <w:szCs w:val="28"/>
                <w:lang w:eastAsia="zh-CN"/>
              </w:rPr>
              <w:t>年</w:t>
            </w:r>
            <w:r>
              <w:rPr>
                <w:rFonts w:hint="eastAsia" w:ascii="Times New Roman" w:hAnsi="Times New Roman" w:eastAsia="仿宋" w:cs="Times New Roman"/>
                <w:snapToGrid/>
                <w:color w:val="auto"/>
                <w:spacing w:val="-22"/>
                <w:kern w:val="2"/>
                <w:sz w:val="28"/>
                <w:szCs w:val="28"/>
                <w:lang w:eastAsia="zh-CN"/>
              </w:rPr>
              <w:t>4</w:t>
            </w:r>
            <w:r>
              <w:rPr>
                <w:rFonts w:hint="eastAsia" w:ascii="仿宋" w:hAnsi="仿宋" w:eastAsia="仿宋" w:cs="仿宋"/>
                <w:snapToGrid/>
                <w:color w:val="auto"/>
                <w:spacing w:val="-22"/>
                <w:kern w:val="2"/>
                <w:sz w:val="28"/>
                <w:szCs w:val="28"/>
                <w:lang w:eastAsia="zh-CN"/>
              </w:rPr>
              <w:t>月</w:t>
            </w:r>
            <w:r>
              <w:rPr>
                <w:rFonts w:hint="eastAsia" w:ascii="Times New Roman" w:hAnsi="Times New Roman" w:eastAsia="仿宋" w:cs="Times New Roman"/>
                <w:snapToGrid/>
                <w:color w:val="auto"/>
                <w:spacing w:val="-22"/>
                <w:kern w:val="2"/>
                <w:sz w:val="28"/>
                <w:szCs w:val="28"/>
                <w:lang w:eastAsia="zh-CN"/>
              </w:rPr>
              <w:t>29</w:t>
            </w:r>
            <w:r>
              <w:rPr>
                <w:rFonts w:hint="eastAsia" w:ascii="仿宋" w:hAnsi="仿宋" w:eastAsia="仿宋" w:cs="仿宋"/>
                <w:snapToGrid/>
                <w:color w:val="auto"/>
                <w:spacing w:val="-22"/>
                <w:kern w:val="2"/>
                <w:sz w:val="28"/>
                <w:szCs w:val="28"/>
                <w:lang w:eastAsia="zh-CN"/>
              </w:rPr>
              <w:t xml:space="preserve">日印发 </w:t>
            </w:r>
          </w:p>
        </w:tc>
      </w:tr>
    </w:tbl>
    <w:p>
      <w:pPr>
        <w:rPr>
          <w:color w:val="auto"/>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8ABEE-6B1C-4D74-BBF1-106A24ADC1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embedRegular r:id="rId2" w:fontKey="{D7535B29-5AE4-46EB-9BD8-9D65A7FB77C1}"/>
  </w:font>
  <w:font w:name="方正小标宋简体">
    <w:panose1 w:val="02000000000000000000"/>
    <w:charset w:val="86"/>
    <w:family w:val="auto"/>
    <w:pitch w:val="default"/>
    <w:sig w:usb0="00000001" w:usb1="08000000" w:usb2="00000000" w:usb3="00000000" w:csb0="00040000" w:csb1="00000000"/>
    <w:embedRegular r:id="rId3" w:fontKey="{074D0ED0-3903-4C11-9923-EC4F4CEB2697}"/>
  </w:font>
  <w:font w:name="仿宋">
    <w:panose1 w:val="02010609060101010101"/>
    <w:charset w:val="86"/>
    <w:family w:val="auto"/>
    <w:pitch w:val="default"/>
    <w:sig w:usb0="800002BF" w:usb1="38CF7CFA" w:usb2="00000016" w:usb3="00000000" w:csb0="00040001" w:csb1="00000000"/>
    <w:embedRegular r:id="rId4" w:fontKey="{889566CD-88B9-4FF9-8372-C379EF35BC27}"/>
  </w:font>
  <w:font w:name="仿宋_GB2312">
    <w:panose1 w:val="02010609030101010101"/>
    <w:charset w:val="86"/>
    <w:family w:val="auto"/>
    <w:pitch w:val="default"/>
    <w:sig w:usb0="00000001" w:usb1="080E0000" w:usb2="00000000" w:usb3="00000000" w:csb0="00040000" w:csb1="00000000"/>
    <w:embedRegular r:id="rId5" w:fontKey="{C9BF912E-369A-4895-8825-57F9F0E6C630}"/>
  </w:font>
  <w:font w:name="方正公文小标宋">
    <w:panose1 w:val="02000500000000000000"/>
    <w:charset w:val="86"/>
    <w:family w:val="auto"/>
    <w:pitch w:val="default"/>
    <w:sig w:usb0="A00002BF" w:usb1="38CF7CFA" w:usb2="00000016" w:usb3="00000000" w:csb0="00040001" w:csb1="00000000"/>
    <w:embedRegular r:id="rId6" w:fontKey="{AE43EF86-8297-48AF-ABDF-3AA8B6EF370A}"/>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TQxZDE0M2NkYmVjOGE1MDQwMDBjOTkwZjE1ZmMifQ=="/>
  </w:docVars>
  <w:rsids>
    <w:rsidRoot w:val="00000000"/>
    <w:rsid w:val="00C50622"/>
    <w:rsid w:val="076B1CFB"/>
    <w:rsid w:val="0FB3423F"/>
    <w:rsid w:val="0FB82C00"/>
    <w:rsid w:val="105D5486"/>
    <w:rsid w:val="12780EED"/>
    <w:rsid w:val="155B0F02"/>
    <w:rsid w:val="15610299"/>
    <w:rsid w:val="1C6700C5"/>
    <w:rsid w:val="1DD82FBC"/>
    <w:rsid w:val="1FCF3111"/>
    <w:rsid w:val="2463402E"/>
    <w:rsid w:val="26235D6F"/>
    <w:rsid w:val="284A5CA4"/>
    <w:rsid w:val="2C132BB5"/>
    <w:rsid w:val="2D5C2CA7"/>
    <w:rsid w:val="2D7E6DA3"/>
    <w:rsid w:val="2E3D72D8"/>
    <w:rsid w:val="308726CA"/>
    <w:rsid w:val="32666879"/>
    <w:rsid w:val="33060493"/>
    <w:rsid w:val="36947C33"/>
    <w:rsid w:val="3FF94D4C"/>
    <w:rsid w:val="404150F0"/>
    <w:rsid w:val="44BB1DA2"/>
    <w:rsid w:val="44CE6591"/>
    <w:rsid w:val="453054C5"/>
    <w:rsid w:val="48335EE0"/>
    <w:rsid w:val="50923421"/>
    <w:rsid w:val="518C3EDA"/>
    <w:rsid w:val="587868EA"/>
    <w:rsid w:val="5A44578C"/>
    <w:rsid w:val="5C692A0E"/>
    <w:rsid w:val="5C6A1F98"/>
    <w:rsid w:val="61AB1320"/>
    <w:rsid w:val="66D06311"/>
    <w:rsid w:val="693B41FE"/>
    <w:rsid w:val="69992CD3"/>
    <w:rsid w:val="69E70DDF"/>
    <w:rsid w:val="6BCE74E7"/>
    <w:rsid w:val="6C9A6051"/>
    <w:rsid w:val="70B31ABB"/>
    <w:rsid w:val="72B57526"/>
    <w:rsid w:val="72BF7DD0"/>
    <w:rsid w:val="72E41872"/>
    <w:rsid w:val="74CF010A"/>
    <w:rsid w:val="7860158C"/>
    <w:rsid w:val="79F7354C"/>
    <w:rsid w:val="7ADC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5"/>
      <w:szCs w:val="75"/>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2117</Words>
  <Characters>2349</Characters>
  <Lines>0</Lines>
  <Paragraphs>0</Paragraphs>
  <TotalTime>0</TotalTime>
  <ScaleCrop>false</ScaleCrop>
  <LinksUpToDate>false</LinksUpToDate>
  <CharactersWithSpaces>2554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2024-03-22T06:08:00Z</dcterms:created>
  <dc:creator>huangshuanglei</dc:creator>
  <cp:lastModifiedBy>周萍</cp:lastModifiedBy>
  <cp:lastPrinted>2024-05-13T08:07:00Z</cp:lastPrinted>
  <dcterms:modified xsi:type="dcterms:W3CDTF">2024-05-13T08:58:44Z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09443374831D491F8AC4B5E8F97325D2_13</vt:lpwstr>
  </property>
</Properties>
</file>