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790"/>
        <w:gridCol w:w="6428"/>
        <w:gridCol w:w="691"/>
      </w:tblGrid>
      <w:tr>
        <w:trPr>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ascii="宋体" w:hAnsi="宋体" w:cs="宋体"/>
                <w:kern w:val="0"/>
                <w:szCs w:val="21"/>
              </w:rPr>
              <w:t>食材二选样表</w:t>
            </w:r>
          </w:p>
        </w:tc>
      </w:tr>
      <w:tr>
        <w:trPr>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序号</w:t>
            </w:r>
          </w:p>
        </w:tc>
        <w:tc>
          <w:tcPr>
            <w:tcW w:w="7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评分因素</w:t>
            </w:r>
          </w:p>
        </w:tc>
        <w:tc>
          <w:tcPr>
            <w:tcW w:w="64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评审标准</w:t>
            </w:r>
          </w:p>
        </w:tc>
        <w:tc>
          <w:tcPr>
            <w:tcW w:w="6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分值</w:t>
            </w:r>
          </w:p>
        </w:tc>
      </w:tr>
      <w:tr>
        <w:trPr>
          <w:jc w:val="center"/>
        </w:trPr>
        <w:tc>
          <w:tcPr>
            <w:tcW w:w="613"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bookmarkStart w:id="0" w:name="OLE_LINK3" w:colFirst="3" w:colLast="3"/>
            <w:bookmarkStart w:id="1" w:name="OLE_LINK4" w:colFirst="3" w:colLast="3"/>
            <w:bookmarkStart w:id="2" w:name="_Hlk401005359"/>
            <w:r>
              <w:rPr>
                <w:rFonts w:hint="eastAsia" w:ascii="宋体" w:hAnsi="宋体" w:cs="宋体"/>
                <w:kern w:val="0"/>
                <w:szCs w:val="21"/>
              </w:rPr>
              <w:t>1</w:t>
            </w:r>
          </w:p>
        </w:tc>
        <w:tc>
          <w:tcPr>
            <w:tcW w:w="790"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价格</w:t>
            </w:r>
          </w:p>
        </w:tc>
        <w:tc>
          <w:tcPr>
            <w:tcW w:w="642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kern w:val="0"/>
                <w:szCs w:val="21"/>
              </w:rPr>
            </w:pPr>
            <w:r>
              <w:rPr>
                <w:rFonts w:hint="eastAsia" w:ascii="宋体" w:hAnsi="宋体" w:cs="宋体"/>
                <w:kern w:val="0"/>
                <w:szCs w:val="21"/>
              </w:rPr>
              <w:t>根据供应商报价表评分，</w:t>
            </w:r>
            <w:r>
              <w:rPr>
                <w:rFonts w:hint="eastAsia" w:ascii="宋体" w:hAnsi="宋体" w:cs="宋体"/>
                <w:szCs w:val="21"/>
              </w:rPr>
              <w:t>采用算术平均分进行计算，按投标家数从高到低按60、50、40、30、20、15、10、5、2进行赋分。</w:t>
            </w:r>
          </w:p>
          <w:p>
            <w:pPr>
              <w:spacing w:line="288" w:lineRule="auto"/>
              <w:rPr>
                <w:rFonts w:ascii="宋体" w:hAnsi="宋体" w:cs="宋体"/>
                <w:kern w:val="0"/>
                <w:szCs w:val="21"/>
              </w:rPr>
            </w:pPr>
            <w:r>
              <w:rPr>
                <w:rFonts w:hint="eastAsia" w:ascii="宋体" w:hAnsi="宋体" w:cs="宋体"/>
                <w:kern w:val="0"/>
                <w:szCs w:val="21"/>
              </w:rPr>
              <w:t>备注：</w:t>
            </w:r>
            <w:bookmarkStart w:id="3" w:name="_GoBack"/>
            <w:r>
              <w:rPr>
                <w:rFonts w:hint="eastAsia" w:ascii="宋体" w:hAnsi="宋体" w:cs="宋体"/>
                <w:b/>
                <w:bCs/>
                <w:kern w:val="0"/>
                <w:szCs w:val="21"/>
              </w:rPr>
              <w:t>按照附件2品目进行投标报价</w:t>
            </w:r>
            <w:bookmarkEnd w:id="3"/>
          </w:p>
        </w:tc>
        <w:tc>
          <w:tcPr>
            <w:tcW w:w="6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60</w:t>
            </w:r>
          </w:p>
        </w:tc>
      </w:tr>
      <w:bookmarkEnd w:id="0"/>
      <w:bookmarkEnd w:id="1"/>
      <w:bookmarkEnd w:id="2"/>
      <w:tr>
        <w:trPr>
          <w:jc w:val="center"/>
        </w:trPr>
        <w:tc>
          <w:tcPr>
            <w:tcW w:w="613"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2</w:t>
            </w:r>
          </w:p>
        </w:tc>
        <w:tc>
          <w:tcPr>
            <w:tcW w:w="790"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食品安全责任险</w:t>
            </w:r>
          </w:p>
        </w:tc>
        <w:tc>
          <w:tcPr>
            <w:tcW w:w="642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kern w:val="0"/>
                <w:szCs w:val="21"/>
              </w:rPr>
            </w:pPr>
            <w:r>
              <w:rPr>
                <w:rFonts w:hint="eastAsia" w:ascii="宋体" w:hAnsi="宋体" w:cs="宋体"/>
                <w:kern w:val="0"/>
                <w:szCs w:val="21"/>
              </w:rPr>
              <w:t>供应商提供投保有效期在1年及以上保额在200万及以上的食品安全责任险的得10分，提供保单及发票复印件加盖公章（原件现场核查，未提供原件或提供不全的不得分）。</w:t>
            </w:r>
          </w:p>
        </w:tc>
        <w:tc>
          <w:tcPr>
            <w:tcW w:w="6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10</w:t>
            </w:r>
          </w:p>
        </w:tc>
      </w:tr>
      <w:tr>
        <w:trPr>
          <w:jc w:val="center"/>
        </w:trPr>
        <w:tc>
          <w:tcPr>
            <w:tcW w:w="613"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3</w:t>
            </w:r>
          </w:p>
        </w:tc>
        <w:tc>
          <w:tcPr>
            <w:tcW w:w="790"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检测报告</w:t>
            </w:r>
          </w:p>
        </w:tc>
        <w:tc>
          <w:tcPr>
            <w:tcW w:w="642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b/>
                <w:kern w:val="0"/>
                <w:szCs w:val="21"/>
              </w:rPr>
            </w:pPr>
            <w:r>
              <w:rPr>
                <w:rFonts w:hint="eastAsia" w:ascii="宋体" w:hAnsi="宋体" w:cs="宋体"/>
                <w:b/>
                <w:kern w:val="0"/>
                <w:szCs w:val="21"/>
              </w:rPr>
              <w:t>（1）粮供应商提供所投产品：一级大米、优质一级大米、小米、糯米、高筋面粉具有 CNAS 或 CMA 认证的检验机构出具的产品检验报告或检测报告或检测合格证明，每有一个得2分，最多得10分。（投标文件中提供检测报告复印件加盖公章），未提供检测报告的本项不得分。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（2）食用油供应商提供所投产品：非转基因大豆油、非转基因玉米油、非转基因葵籽油、非转基因菜籽油、非转基因花生油具有 CNAS 或 CMA 认证的检验机构出具的产品检验报告或检测报告或检测合格证明，每有一个得2分，最多得10分。（投标文件中提供检测报告复印件加盖公章），未提供检测报告的本项不得分。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（3）干货调味品及蛋品供应商提供所投产品：老抽、生抽、食盐、香醋、香油、蚝油、料酒、白砂糖、红壳鸡蛋、保洁蛋具有 CNAS 或 CMA 认证的检验机构出具的产品检验报告或检测报告或检测合格证明，每有一个得1分，最多得10分。（投标文件中提供检测报告复印件加盖公章），未提供检测报告的本项不得分。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（4）豆制品供应商提供所投产品：高钙豆腐、板豆腐、白干、香干、千张结具有 CNAS 或 CMA 认证的检验机构出具的产品检验报告或检测报告或检测合格证明，每有一个得2分，最多得10分。（投标文件中提供检测报告复印件加盖公章），未提供检测报告的本项不得分。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（5）冷冻制品供应商提供所投产品：黑椒鸡块、鸡柳、牛柳、无刺鮰鱼块、虾仁（31-40）、牛肉饼、蛋饺、里脊肉、藤椒鸡排（调理）、米香大排（调理）具有 CNAS 或 CMA 认证的检验机构出具的产品检验报告或检测报告或检测合格证明，每有一个得1分，最多得10分。（6）冷冻家禽供应商提供所投产品：光鸡、光鸭具有 CNAS 或 CMA 认证的检验机构出具的产品检验报告或检测报告或检测合格证明，提供齐全得10分。（投标文件中提供检测报告复印件加盖公章），未提供检测报告或检测报告提供不全的本项不得分。</w:t>
            </w:r>
          </w:p>
          <w:p>
            <w:pPr>
              <w:spacing w:line="288" w:lineRule="auto"/>
              <w:rPr>
                <w:rFonts w:ascii="宋体" w:hAnsi="宋体" w:cs="宋体"/>
                <w:b/>
                <w:kern w:val="0"/>
                <w:szCs w:val="21"/>
              </w:rPr>
            </w:pPr>
            <w:r>
              <w:rPr>
                <w:rFonts w:hint="eastAsia" w:ascii="宋体" w:hAnsi="宋体" w:cs="宋体"/>
                <w:b/>
                <w:kern w:val="0"/>
                <w:szCs w:val="21"/>
              </w:rPr>
              <w:t>（7）肉制品（冷鲜）供应商提供所投产品：</w:t>
            </w:r>
            <w:r>
              <w:rPr>
                <w:rFonts w:hint="eastAsia" w:ascii="宋体" w:hAnsi="宋体" w:cs="宋体"/>
                <w:b/>
                <w:bCs/>
                <w:kern w:val="0"/>
                <w:szCs w:val="21"/>
              </w:rPr>
              <w:t>猪、牛、羊肉具有 C</w:t>
            </w:r>
            <w:r>
              <w:rPr>
                <w:rFonts w:hint="eastAsia" w:ascii="宋体" w:hAnsi="宋体" w:cs="宋体"/>
                <w:b/>
                <w:kern w:val="0"/>
                <w:szCs w:val="21"/>
              </w:rPr>
              <w:t>NAS 或 CMA 认证的检验机构出具的产品检验报告或检测报告或检测合格证明，提供齐全得10分。（投标文件中提供检测报告复印件加盖公章），未提供检测报告或检测报告提供不全的本项不得分。</w:t>
            </w:r>
          </w:p>
          <w:p>
            <w:pPr>
              <w:spacing w:line="288" w:lineRule="auto"/>
              <w:rPr>
                <w:rFonts w:ascii="宋体" w:hAnsi="宋体" w:cs="宋体"/>
                <w:b/>
                <w:kern w:val="0"/>
                <w:szCs w:val="21"/>
              </w:rPr>
            </w:pPr>
            <w:r>
              <w:rPr>
                <w:rFonts w:hint="eastAsia" w:ascii="宋体" w:hAnsi="宋体" w:cs="宋体"/>
                <w:b/>
                <w:kern w:val="0"/>
                <w:szCs w:val="21"/>
              </w:rPr>
              <w:t>（8）蔬菜供应商提供所投产品：青菜、白萝卜、大白菜、小白菜、西红柿、土豆、黄瓜、青椒、茄子、芹菜具有 CNAS 或 CMA 认证的检验机构出具的产品检验报告或检测报告或检测合格证明，每有一个得1分，最多得10分。（投标文件中提供检测报告复印件加盖公章），未提供检测报告的本项不得分。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（9）净菜供应商提供所投产品：净土豆、净菠菜、净有机花菜、净绿豆芽、净黄豆芽、净香芹、净莴笋、净包菜、净丝瓜、净胡萝卜具有 CNAS 或 CMA 认证的检验机构出具的产品检验报告或检测报告或检测合格证明，每有一个得1分，最多得10分。（投标文件中提供检测报告复印件加盖公章），未提供检测报告的本项不得分。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（10）水果供应商提供所投产品：橙子、苹果、香蕉、西瓜、梨具有 CNAS 或 CMA 认证的检验机构出具的产品检验报告或检测报告或检测合格证明，每有一个得2分，最多得10分。（投标文件中提供检测报告复印件加盖公章），未提供检测报告的本项不得分。</w:t>
            </w:r>
          </w:p>
          <w:p>
            <w:pPr>
              <w:spacing w:line="288" w:lineRule="auto"/>
              <w:rPr>
                <w:rFonts w:ascii="宋体" w:hAnsi="宋体" w:cs="宋体"/>
                <w:b/>
                <w:kern w:val="0"/>
                <w:szCs w:val="21"/>
              </w:rPr>
            </w:pPr>
            <w:r>
              <w:rPr>
                <w:rFonts w:hint="eastAsia" w:ascii="宋体" w:hAnsi="宋体" w:cs="宋体"/>
                <w:b/>
                <w:kern w:val="0"/>
                <w:szCs w:val="21"/>
              </w:rPr>
              <w:t>（11）奶制品供应商提供所投产品：鲜牛奶、高品质鲜牛奶、桶装鲜牛奶、袋装棒棒奶酪原味、袋装棒棒奶酪草莓味、原味酸奶、草莓味酸奶、红枣味酸奶、学生奶纯牛奶（盒）、学生奶纯牛奶（桶）具有 CNAS 或 CMA 认证的检验机构出具的产品检验报告或检测报告或检测合格证明，每有一个得1分，最多得10分。（投标文件中提供检测报告复印件加盖公章），未提供检测报告的本项不得分。</w:t>
            </w:r>
          </w:p>
        </w:tc>
        <w:tc>
          <w:tcPr>
            <w:tcW w:w="6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10</w:t>
            </w:r>
          </w:p>
        </w:tc>
      </w:tr>
      <w:tr>
        <w:trPr>
          <w:jc w:val="center"/>
        </w:trPr>
        <w:tc>
          <w:tcPr>
            <w:tcW w:w="613"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4</w:t>
            </w:r>
          </w:p>
        </w:tc>
        <w:tc>
          <w:tcPr>
            <w:tcW w:w="790" w:type="dxa"/>
            <w:tcBorders>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服务方案</w:t>
            </w:r>
          </w:p>
        </w:tc>
        <w:tc>
          <w:tcPr>
            <w:tcW w:w="6428" w:type="dxa"/>
            <w:tcBorders>
              <w:top w:val="single" w:color="auto" w:sz="4" w:space="0"/>
              <w:left w:val="single" w:color="auto" w:sz="4" w:space="0"/>
              <w:right w:val="single" w:color="auto" w:sz="4" w:space="0"/>
            </w:tcBorders>
            <w:vAlign w:val="center"/>
          </w:tcPr>
          <w:p>
            <w:pPr>
              <w:spacing w:line="288" w:lineRule="auto"/>
              <w:rPr>
                <w:rFonts w:ascii="宋体" w:hAnsi="宋体" w:cs="宋体"/>
                <w:kern w:val="0"/>
                <w:szCs w:val="21"/>
              </w:rPr>
            </w:pPr>
            <w:r>
              <w:rPr>
                <w:rFonts w:hint="eastAsia" w:ascii="宋体" w:hAnsi="宋体" w:cs="宋体"/>
                <w:kern w:val="0"/>
                <w:szCs w:val="21"/>
              </w:rPr>
              <w:t>根据供应商提供的本项目服务方案，包括对区属学校情况考察、建立投诉反馈机制、仓储物流配套方案、人员分工、文档管理等问题进行综合评分：</w:t>
            </w:r>
          </w:p>
          <w:p>
            <w:pPr>
              <w:spacing w:line="288" w:lineRule="auto"/>
              <w:rPr>
                <w:rFonts w:ascii="宋体" w:hAnsi="宋体" w:cs="宋体"/>
                <w:kern w:val="0"/>
                <w:szCs w:val="21"/>
              </w:rPr>
            </w:pPr>
            <w:r>
              <w:rPr>
                <w:rFonts w:hint="eastAsia" w:ascii="宋体" w:hAnsi="宋体" w:cs="宋体"/>
                <w:kern w:val="0"/>
                <w:szCs w:val="21"/>
              </w:rPr>
              <w:t>（1）对区属学校情况考察报告科学合理实际可操作性强的得3分，较科学合理具有实际可操作性的得2分，基本满足采购要求的得1分；</w:t>
            </w:r>
          </w:p>
          <w:p>
            <w:pPr>
              <w:spacing w:line="288" w:lineRule="auto"/>
              <w:rPr>
                <w:rFonts w:ascii="宋体" w:hAnsi="宋体" w:cs="宋体"/>
                <w:kern w:val="0"/>
                <w:szCs w:val="21"/>
              </w:rPr>
            </w:pPr>
            <w:r>
              <w:rPr>
                <w:rFonts w:hint="eastAsia" w:ascii="宋体" w:hAnsi="宋体" w:cs="宋体"/>
                <w:kern w:val="0"/>
                <w:szCs w:val="21"/>
              </w:rPr>
              <w:t>（2）建立投诉反馈机制科学合理实际可操作性强的得3分，较科学合理具有实际可操作性的得2分，基本满足采购要求得1分；</w:t>
            </w:r>
          </w:p>
          <w:p>
            <w:pPr>
              <w:spacing w:line="288" w:lineRule="auto"/>
              <w:rPr>
                <w:rFonts w:ascii="宋体" w:hAnsi="宋体" w:cs="宋体"/>
                <w:kern w:val="0"/>
                <w:szCs w:val="21"/>
              </w:rPr>
            </w:pPr>
            <w:r>
              <w:rPr>
                <w:rFonts w:hint="eastAsia" w:ascii="宋体" w:hAnsi="宋体" w:cs="宋体"/>
                <w:kern w:val="0"/>
                <w:szCs w:val="21"/>
              </w:rPr>
              <w:t>（3）仓储物流配套方案科学合理实际可操作性强的得3分，较科学合理具有实际可操作性的得2分，基本满足采购要求的得1分；</w:t>
            </w:r>
          </w:p>
          <w:p>
            <w:pPr>
              <w:spacing w:line="288" w:lineRule="auto"/>
              <w:rPr>
                <w:rFonts w:ascii="宋体" w:hAnsi="宋体" w:cs="宋体"/>
                <w:kern w:val="0"/>
                <w:szCs w:val="21"/>
              </w:rPr>
            </w:pPr>
            <w:r>
              <w:rPr>
                <w:rFonts w:hint="eastAsia" w:ascii="宋体" w:hAnsi="宋体" w:cs="宋体"/>
                <w:kern w:val="0"/>
                <w:szCs w:val="21"/>
              </w:rPr>
              <w:t>（4）人员分工、文档管理科学合理实际可操作性强的得3分，较科学合理具有实际可操作性的得2分，基本满足采购要求的得1分；</w:t>
            </w:r>
          </w:p>
          <w:p>
            <w:pPr>
              <w:spacing w:line="288" w:lineRule="auto"/>
              <w:rPr>
                <w:rFonts w:ascii="宋体" w:hAnsi="宋体" w:cs="宋体"/>
                <w:kern w:val="0"/>
                <w:szCs w:val="21"/>
              </w:rPr>
            </w:pPr>
            <w:r>
              <w:rPr>
                <w:rFonts w:hint="eastAsia" w:ascii="宋体" w:hAnsi="宋体" w:cs="宋体"/>
                <w:kern w:val="0"/>
                <w:szCs w:val="21"/>
              </w:rPr>
              <w:t>未提供不得分。</w:t>
            </w:r>
          </w:p>
        </w:tc>
        <w:tc>
          <w:tcPr>
            <w:tcW w:w="691"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12</w:t>
            </w:r>
          </w:p>
        </w:tc>
      </w:tr>
      <w:tr>
        <w:trPr>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5</w:t>
            </w:r>
          </w:p>
        </w:tc>
        <w:tc>
          <w:tcPr>
            <w:tcW w:w="7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履约能力</w:t>
            </w:r>
          </w:p>
        </w:tc>
        <w:tc>
          <w:tcPr>
            <w:tcW w:w="642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88" w:lineRule="auto"/>
              <w:rPr>
                <w:rFonts w:ascii="宋体" w:hAnsi="宋体" w:cs="宋体"/>
                <w:kern w:val="0"/>
                <w:szCs w:val="21"/>
              </w:rPr>
            </w:pPr>
            <w:r>
              <w:rPr>
                <w:rFonts w:hint="eastAsia" w:ascii="宋体" w:hAnsi="宋体" w:cs="宋体"/>
                <w:kern w:val="0"/>
                <w:szCs w:val="21"/>
              </w:rPr>
              <w:t>供应商通过ISO9001质量管理体系认证、ISO14001环境管理体系认证、ISO22000食品安全管理体系认证、ISO45001职业健康体系认证，且通过年度审验的，每提供1个得2分，共8分，提供证书复印件和国家市场监督管理总局全国认证认可信息公共服务平台</w:t>
            </w:r>
            <w:r>
              <w:fldChar w:fldCharType="begin"/>
            </w:r>
            <w:r>
              <w:instrText xml:space="preserve"> HYPERLINK "http://cx.cnca.cn/CertECloud/index/index/page" </w:instrText>
            </w:r>
            <w:r>
              <w:fldChar w:fldCharType="separate"/>
            </w:r>
            <w:r>
              <w:rPr>
                <w:rStyle w:val="4"/>
                <w:rFonts w:hint="eastAsia" w:ascii="宋体" w:hAnsi="宋体" w:cs="宋体"/>
                <w:kern w:val="0"/>
                <w:szCs w:val="21"/>
              </w:rPr>
              <w:t>http：//cx.cnca.cn/CertECloud/index/index/page</w:t>
            </w:r>
            <w:r>
              <w:rPr>
                <w:rStyle w:val="4"/>
                <w:rFonts w:hint="eastAsia" w:ascii="宋体" w:hAnsi="宋体" w:cs="宋体"/>
                <w:kern w:val="0"/>
                <w:szCs w:val="21"/>
              </w:rPr>
              <w:fldChar w:fldCharType="end"/>
            </w:r>
            <w:r>
              <w:rPr>
                <w:rFonts w:hint="eastAsia" w:ascii="宋体" w:hAnsi="宋体" w:cs="宋体"/>
                <w:kern w:val="0"/>
                <w:szCs w:val="21"/>
              </w:rPr>
              <w:t>或国家认证认可监督管理委员会官网</w:t>
            </w:r>
            <w:r>
              <w:fldChar w:fldCharType="begin"/>
            </w:r>
            <w:r>
              <w:instrText xml:space="preserve"> HYPERLINK "https://www.cnca.gov.cn/" </w:instrText>
            </w:r>
            <w:r>
              <w:fldChar w:fldCharType="separate"/>
            </w:r>
            <w:r>
              <w:rPr>
                <w:rStyle w:val="4"/>
                <w:rFonts w:hint="eastAsia" w:ascii="宋体" w:hAnsi="宋体" w:cs="宋体"/>
                <w:kern w:val="0"/>
                <w:szCs w:val="21"/>
              </w:rPr>
              <w:t>https：//www.cnca.gov.cn/</w:t>
            </w:r>
            <w:r>
              <w:rPr>
                <w:rStyle w:val="4"/>
                <w:rFonts w:hint="eastAsia" w:ascii="宋体" w:hAnsi="宋体" w:cs="宋体"/>
                <w:kern w:val="0"/>
                <w:szCs w:val="21"/>
              </w:rPr>
              <w:fldChar w:fldCharType="end"/>
            </w:r>
            <w:r>
              <w:rPr>
                <w:rFonts w:hint="eastAsia" w:ascii="宋体" w:hAnsi="宋体" w:cs="宋体"/>
                <w:kern w:val="0"/>
                <w:szCs w:val="21"/>
              </w:rPr>
              <w:t xml:space="preserve"> 查询截图加盖公章（原件现场核查）。</w:t>
            </w:r>
          </w:p>
        </w:tc>
        <w:tc>
          <w:tcPr>
            <w:tcW w:w="6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8</w:t>
            </w:r>
          </w:p>
        </w:tc>
      </w:tr>
      <w:tr>
        <w:trPr>
          <w:jc w:val="center"/>
        </w:trPr>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合计</w:t>
            </w:r>
          </w:p>
        </w:tc>
        <w:tc>
          <w:tcPr>
            <w:tcW w:w="642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b/>
                <w:kern w:val="0"/>
                <w:szCs w:val="21"/>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kern w:val="0"/>
                <w:szCs w:val="21"/>
              </w:rPr>
            </w:pPr>
            <w:r>
              <w:rPr>
                <w:rFonts w:hint="eastAsia" w:ascii="宋体" w:hAnsi="宋体" w:cs="宋体"/>
                <w:kern w:val="0"/>
                <w:szCs w:val="21"/>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10481"/>
    <w:multiLevelType w:val="singleLevel"/>
    <w:tmpl w:val="518104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MzIzOTc2ZGY5NDcxNTBmZGZiYThmZDNkYWFmZTYifQ=="/>
  </w:docVars>
  <w:rsids>
    <w:rsidRoot w:val="00031D3F"/>
    <w:rsid w:val="00031D3F"/>
    <w:rsid w:val="001C0D00"/>
    <w:rsid w:val="002802AA"/>
    <w:rsid w:val="00444F61"/>
    <w:rsid w:val="008157C4"/>
    <w:rsid w:val="47F177B5"/>
    <w:rsid w:val="7EEC328E"/>
    <w:rsid w:val="DFAF8D83"/>
    <w:rsid w:val="FFFDE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qFormat/>
    <w:uiPriority w:val="99"/>
    <w:rPr>
      <w:rFonts w:cs="Times New Roman"/>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3454</Words>
  <Characters>3769</Characters>
  <Lines>29</Lines>
  <Paragraphs>8</Paragraphs>
  <TotalTime>6</TotalTime>
  <ScaleCrop>false</ScaleCrop>
  <LinksUpToDate>false</LinksUpToDate>
  <CharactersWithSpaces>3815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2024-08-22T13:05:00Z</dcterms:created>
  <dc:creator>hp</dc:creator>
  <cp:lastModifiedBy>lyn</cp:lastModifiedBy>
  <dcterms:modified xsi:type="dcterms:W3CDTF">2024-08-23T21:52:16Z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2B34CF67D55B67BC1094C8665F84C8BD_43</vt:lpwstr>
  </property>
</Properties>
</file>