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F3CA1">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600" w:lineRule="atLeast"/>
        <w:ind w:left="0" w:right="0"/>
        <w:jc w:val="both"/>
        <w:textAlignment w:val="center"/>
        <w:rPr>
          <w:rStyle w:val="8"/>
          <w:rFonts w:hint="eastAsia" w:ascii="华文中宋" w:hAnsi="华文中宋" w:eastAsia="仿宋" w:cs="华文中宋"/>
          <w:b/>
          <w:bCs/>
          <w:i w:val="0"/>
          <w:iCs w:val="0"/>
          <w:caps w:val="0"/>
          <w:color w:val="auto"/>
          <w:spacing w:val="0"/>
          <w:kern w:val="0"/>
          <w:sz w:val="32"/>
          <w:szCs w:val="32"/>
          <w:shd w:val="clear" w:fill="FFFFFF"/>
          <w:lang w:val="en-US" w:eastAsia="zh-CN" w:bidi="ar"/>
        </w:rPr>
      </w:pPr>
      <w:r>
        <w:rPr>
          <w:rFonts w:hint="eastAsia" w:ascii="仿宋" w:hAnsi="仿宋" w:eastAsia="仿宋" w:cs="仿宋"/>
          <w:color w:val="auto"/>
          <w:sz w:val="32"/>
          <w:szCs w:val="32"/>
          <w:lang w:val="en-US" w:eastAsia="zh-CN"/>
        </w:rPr>
        <w:t xml:space="preserve">   </w:t>
      </w:r>
    </w:p>
    <w:p w14:paraId="0716A3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0" w:beforeAutospacing="0" w:after="120" w:afterAutospacing="0" w:line="640" w:lineRule="atLeast"/>
        <w:ind w:left="0" w:right="0"/>
        <w:jc w:val="center"/>
        <w:textAlignment w:val="center"/>
        <w:rPr>
          <w:color w:val="auto"/>
        </w:rPr>
      </w:pPr>
      <w:bookmarkStart w:id="2" w:name="_GoBack"/>
      <w:r>
        <w:rPr>
          <w:rFonts w:hint="eastAsia" w:ascii="方正公文小标宋" w:hAnsi="方正公文小标宋" w:eastAsia="方正公文小标宋" w:cs="方正公文小标宋"/>
          <w:color w:val="auto"/>
          <w:sz w:val="38"/>
          <w:szCs w:val="38"/>
          <w:lang w:val="en-US" w:eastAsia="zh-CN"/>
        </w:rPr>
        <w:t>玄武区关于转发《关于举办2025年“江苏省中小学幼儿园优秀教育管理论文”评选活动的通知》的通知</w:t>
      </w:r>
    </w:p>
    <w:p w14:paraId="0854E6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560" w:lineRule="atLeast"/>
        <w:ind w:right="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各中小学、幼儿园、职业学校</w:t>
      </w:r>
      <w:r>
        <w:rPr>
          <w:rFonts w:hint="eastAsia" w:ascii="仿宋" w:hAnsi="仿宋" w:eastAsia="仿宋" w:cs="仿宋"/>
          <w:color w:val="auto"/>
          <w:kern w:val="2"/>
          <w:sz w:val="32"/>
          <w:szCs w:val="32"/>
          <w:lang w:val="en-US" w:eastAsia="zh-CN" w:bidi="ar-SA"/>
        </w:rPr>
        <w:t>：</w:t>
      </w:r>
    </w:p>
    <w:p w14:paraId="27E933C7">
      <w:pPr>
        <w:keepNext w:val="0"/>
        <w:keepLines w:val="0"/>
        <w:pageBreakBefore w:val="0"/>
        <w:widowControl/>
        <w:kinsoku w:val="0"/>
        <w:wordWrap/>
        <w:overflowPunct/>
        <w:topLinePunct w:val="0"/>
        <w:autoSpaceDE w:val="0"/>
        <w:autoSpaceDN w:val="0"/>
        <w:bidi w:val="0"/>
        <w:adjustRightInd w:val="0"/>
        <w:snapToGrid w:val="0"/>
        <w:spacing w:line="560" w:lineRule="atLeast"/>
        <w:ind w:firstLine="640" w:firstLineChars="200"/>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现将《关于举办</w:t>
      </w:r>
      <w:r>
        <w:rPr>
          <w:rFonts w:hint="eastAsia" w:ascii="Times New Roman" w:hAnsi="Times New Roman" w:eastAsia="仿宋_GB2312" w:cs="Times New Roman"/>
          <w:color w:val="auto"/>
          <w:sz w:val="32"/>
          <w:szCs w:val="28"/>
          <w:lang w:val="en-US" w:eastAsia="zh-CN"/>
        </w:rPr>
        <w:t>2025</w:t>
      </w:r>
      <w:r>
        <w:rPr>
          <w:rFonts w:hint="eastAsia" w:ascii="仿宋" w:hAnsi="仿宋" w:eastAsia="仿宋" w:cs="仿宋"/>
          <w:color w:val="auto"/>
          <w:sz w:val="32"/>
          <w:szCs w:val="32"/>
          <w:lang w:val="en-US" w:eastAsia="zh-CN"/>
        </w:rPr>
        <w:t>年“江苏省中小学幼儿园优秀教育管理论文”评选活动的通知》（苏师干训</w:t>
      </w:r>
      <w:r>
        <w:rPr>
          <w:rFonts w:hint="eastAsia" w:ascii="Times New Roman" w:hAnsi="Times New Roman" w:eastAsia="仿宋_GB2312" w:cs="Times New Roman"/>
          <w:color w:val="auto"/>
          <w:sz w:val="32"/>
          <w:szCs w:val="28"/>
          <w:lang w:val="en-US" w:eastAsia="zh-CN"/>
        </w:rPr>
        <w:t>〔2025〕5</w:t>
      </w:r>
      <w:r>
        <w:rPr>
          <w:rFonts w:hint="eastAsia" w:ascii="仿宋" w:hAnsi="仿宋" w:eastAsia="仿宋" w:cs="仿宋"/>
          <w:color w:val="auto"/>
          <w:sz w:val="32"/>
          <w:szCs w:val="32"/>
          <w:lang w:val="en-US" w:eastAsia="zh-CN"/>
        </w:rPr>
        <w:t>号）（附件）转发给你们，请对照文件要求，认真、有序开展组织工作。</w:t>
      </w:r>
    </w:p>
    <w:p w14:paraId="7866735B">
      <w:pPr>
        <w:keepNext w:val="0"/>
        <w:keepLines w:val="0"/>
        <w:pageBreakBefore w:val="0"/>
        <w:widowControl/>
        <w:kinsoku w:val="0"/>
        <w:wordWrap/>
        <w:overflowPunct/>
        <w:topLinePunct w:val="0"/>
        <w:autoSpaceDE w:val="0"/>
        <w:autoSpaceDN w:val="0"/>
        <w:bidi w:val="0"/>
        <w:adjustRightInd w:val="0"/>
        <w:snapToGrid w:val="0"/>
        <w:spacing w:line="560" w:lineRule="atLeast"/>
        <w:ind w:firstLine="640" w:firstLineChars="200"/>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请于</w:t>
      </w:r>
      <w:r>
        <w:rPr>
          <w:rFonts w:hint="eastAsia" w:ascii="Times New Roman" w:hAnsi="Times New Roman" w:eastAsia="仿宋_GB2312" w:cs="Times New Roman"/>
          <w:color w:val="auto"/>
          <w:sz w:val="32"/>
          <w:szCs w:val="28"/>
          <w:lang w:val="en-US" w:eastAsia="zh-CN"/>
        </w:rPr>
        <w:t>5</w:t>
      </w:r>
      <w:r>
        <w:rPr>
          <w:rFonts w:hint="eastAsia" w:ascii="仿宋" w:hAnsi="仿宋" w:eastAsia="仿宋" w:cs="仿宋"/>
          <w:color w:val="auto"/>
          <w:sz w:val="32"/>
          <w:szCs w:val="32"/>
          <w:lang w:val="en-US" w:eastAsia="zh-CN"/>
        </w:rPr>
        <w:t>月</w:t>
      </w:r>
      <w:r>
        <w:rPr>
          <w:rFonts w:hint="eastAsia" w:ascii="Times New Roman" w:hAnsi="Times New Roman" w:eastAsia="仿宋_GB2312" w:cs="Times New Roman"/>
          <w:color w:val="auto"/>
          <w:sz w:val="32"/>
          <w:szCs w:val="28"/>
          <w:lang w:val="en-US" w:eastAsia="zh-CN"/>
        </w:rPr>
        <w:t>26</w:t>
      </w:r>
      <w:r>
        <w:rPr>
          <w:rFonts w:hint="eastAsia" w:ascii="仿宋" w:hAnsi="仿宋" w:eastAsia="仿宋" w:cs="仿宋"/>
          <w:color w:val="auto"/>
          <w:sz w:val="32"/>
          <w:szCs w:val="32"/>
          <w:lang w:val="en-US" w:eastAsia="zh-CN"/>
        </w:rPr>
        <w:t>日之前</w:t>
      </w:r>
      <w:r>
        <w:rPr>
          <w:rFonts w:hint="eastAsia" w:ascii="仿宋" w:hAnsi="仿宋" w:eastAsia="仿宋" w:cs="仿宋"/>
          <w:color w:val="auto"/>
          <w:sz w:val="32"/>
          <w:szCs w:val="32"/>
        </w:rPr>
        <w:t>将</w:t>
      </w:r>
      <w:r>
        <w:rPr>
          <w:rFonts w:hint="eastAsia" w:ascii="仿宋" w:hAnsi="仿宋" w:eastAsia="仿宋" w:cs="仿宋"/>
          <w:color w:val="auto"/>
          <w:sz w:val="32"/>
          <w:szCs w:val="32"/>
          <w:lang w:val="en-US" w:eastAsia="zh-CN"/>
        </w:rPr>
        <w:t>参评论文审核表、纸质稿、知网“学术不端文献检测系统”检测证明(上述材料一文一袋，按序叠放，装入牛皮纸C4型信封或牛皮纸档案(文件)袋材料袋，封面标注“学校+姓名”)及各校“征文登记表”统一报送至玄武区教师发展中心教培处。参评论文电子文档</w:t>
      </w:r>
      <w:bookmarkStart w:id="0" w:name="_Hlk164671599"/>
      <w:r>
        <w:rPr>
          <w:rFonts w:hint="eastAsia" w:ascii="仿宋" w:hAnsi="仿宋" w:eastAsia="仿宋" w:cs="仿宋"/>
          <w:color w:val="auto"/>
          <w:sz w:val="32"/>
          <w:szCs w:val="32"/>
          <w:lang w:val="en-US" w:eastAsia="zh-CN"/>
        </w:rPr>
        <w:t>（命名格式为：“学校+姓名”，一文一文件夹）及</w:t>
      </w:r>
      <w:bookmarkEnd w:id="0"/>
      <w:r>
        <w:rPr>
          <w:rFonts w:hint="eastAsia" w:ascii="仿宋" w:hAnsi="仿宋" w:eastAsia="仿宋" w:cs="仿宋"/>
          <w:color w:val="auto"/>
          <w:sz w:val="32"/>
          <w:szCs w:val="32"/>
          <w:lang w:val="en-US" w:eastAsia="zh-CN"/>
        </w:rPr>
        <w:t>各校“征文登记表”统一压缩成文件包提交，压缩包以“X X学校</w:t>
      </w:r>
      <w:r>
        <w:rPr>
          <w:rFonts w:hint="eastAsia" w:ascii="Times New Roman" w:hAnsi="Times New Roman" w:eastAsia="仿宋_GB2312" w:cs="Times New Roman"/>
          <w:color w:val="auto"/>
          <w:sz w:val="32"/>
          <w:szCs w:val="28"/>
          <w:lang w:val="en-US" w:eastAsia="zh-CN"/>
        </w:rPr>
        <w:t>2025</w:t>
      </w:r>
      <w:r>
        <w:rPr>
          <w:rFonts w:hint="eastAsia" w:ascii="仿宋" w:hAnsi="仿宋" w:eastAsia="仿宋" w:cs="仿宋"/>
          <w:color w:val="auto"/>
          <w:sz w:val="32"/>
          <w:szCs w:val="32"/>
          <w:lang w:val="en-US" w:eastAsia="zh-CN"/>
        </w:rPr>
        <w:t>年征文”的方式命名，发送至</w:t>
      </w:r>
      <w:r>
        <w:rPr>
          <w:rFonts w:hint="eastAsia" w:ascii="Times New Roman" w:hAnsi="Times New Roman" w:eastAsia="仿宋_GB2312" w:cs="Times New Roman"/>
          <w:color w:val="auto"/>
          <w:sz w:val="32"/>
          <w:szCs w:val="28"/>
          <w:lang w:val="en-US" w:eastAsia="zh-CN"/>
        </w:rPr>
        <w:t>xjxjpc2014@126.com</w:t>
      </w:r>
      <w:r>
        <w:rPr>
          <w:rFonts w:hint="eastAsia" w:ascii="仿宋" w:hAnsi="仿宋" w:eastAsia="仿宋" w:cs="仿宋"/>
          <w:color w:val="auto"/>
          <w:sz w:val="32"/>
          <w:szCs w:val="32"/>
          <w:lang w:val="en-US" w:eastAsia="zh-CN"/>
        </w:rPr>
        <w:t>。不接受个人方式报送材料参评。</w:t>
      </w:r>
    </w:p>
    <w:p w14:paraId="153CC5A7">
      <w:pPr>
        <w:keepNext w:val="0"/>
        <w:keepLines w:val="0"/>
        <w:pageBreakBefore w:val="0"/>
        <w:widowControl/>
        <w:kinsoku w:val="0"/>
        <w:wordWrap/>
        <w:overflowPunct/>
        <w:topLinePunct w:val="0"/>
        <w:autoSpaceDE w:val="0"/>
        <w:autoSpaceDN w:val="0"/>
        <w:bidi w:val="0"/>
        <w:adjustRightInd w:val="0"/>
        <w:snapToGrid w:val="0"/>
        <w:spacing w:line="560" w:lineRule="atLeas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未尽事宜请与发展中心教培处联系，联系人：张雅琪，联系电话：</w:t>
      </w:r>
      <w:r>
        <w:rPr>
          <w:rFonts w:hint="eastAsia" w:ascii="Times New Roman" w:hAnsi="Times New Roman" w:eastAsia="仿宋_GB2312" w:cs="Times New Roman"/>
          <w:color w:val="auto"/>
          <w:sz w:val="32"/>
          <w:szCs w:val="28"/>
          <w:lang w:val="en-US" w:eastAsia="zh-CN"/>
        </w:rPr>
        <w:t>84850632</w:t>
      </w:r>
      <w:r>
        <w:rPr>
          <w:rFonts w:hint="eastAsia" w:ascii="仿宋" w:hAnsi="仿宋" w:eastAsia="仿宋" w:cs="仿宋"/>
          <w:color w:val="auto"/>
          <w:sz w:val="32"/>
          <w:szCs w:val="32"/>
          <w:lang w:val="en-US" w:eastAsia="zh-CN"/>
        </w:rPr>
        <w:t>。</w:t>
      </w:r>
    </w:p>
    <w:p w14:paraId="141828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atLeast"/>
        <w:ind w:left="0" w:right="0" w:firstLine="640" w:firstLineChars="200"/>
        <w:jc w:val="left"/>
        <w:textAlignment w:val="center"/>
        <w:rPr>
          <w:rFonts w:hint="eastAsia" w:ascii="仿宋" w:hAnsi="仿宋" w:eastAsia="仿宋" w:cs="仿宋"/>
          <w:color w:val="auto"/>
          <w:kern w:val="2"/>
          <w:sz w:val="32"/>
          <w:szCs w:val="32"/>
          <w:lang w:val="en-US" w:eastAsia="zh-CN" w:bidi="ar-SA"/>
        </w:rPr>
      </w:pPr>
    </w:p>
    <w:p w14:paraId="2713E8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right="0"/>
        <w:jc w:val="left"/>
        <w:rPr>
          <w:rFonts w:hint="eastAsia" w:ascii="仿宋" w:hAnsi="仿宋" w:eastAsia="仿宋" w:cs="仿宋"/>
          <w:i w:val="0"/>
          <w:iCs w:val="0"/>
          <w:caps w:val="0"/>
          <w:color w:val="auto"/>
          <w:spacing w:val="6"/>
          <w:sz w:val="32"/>
          <w:szCs w:val="32"/>
          <w:shd w:val="clear" w:fill="FFFFFF"/>
          <w:lang w:eastAsia="zh-CN"/>
        </w:rPr>
      </w:pPr>
      <w:r>
        <w:rPr>
          <w:rFonts w:hint="eastAsia" w:ascii="仿宋" w:hAnsi="仿宋" w:eastAsia="仿宋" w:cs="仿宋"/>
          <w:i w:val="0"/>
          <w:iCs w:val="0"/>
          <w:caps w:val="0"/>
          <w:color w:val="auto"/>
          <w:spacing w:val="6"/>
          <w:sz w:val="32"/>
          <w:szCs w:val="32"/>
          <w:shd w:val="clear" w:fill="FFFFFF"/>
          <w:lang w:eastAsia="zh-CN"/>
        </w:rPr>
        <w:t>（</w:t>
      </w:r>
      <w:r>
        <w:rPr>
          <w:rFonts w:hint="eastAsia" w:ascii="仿宋" w:hAnsi="仿宋" w:eastAsia="仿宋" w:cs="仿宋"/>
          <w:i w:val="0"/>
          <w:iCs w:val="0"/>
          <w:caps w:val="0"/>
          <w:color w:val="auto"/>
          <w:spacing w:val="6"/>
          <w:sz w:val="32"/>
          <w:szCs w:val="32"/>
          <w:shd w:val="clear" w:fill="FFFFFF"/>
          <w:lang w:val="en-US" w:eastAsia="zh-CN"/>
        </w:rPr>
        <w:t>本页无正文内容</w:t>
      </w:r>
      <w:r>
        <w:rPr>
          <w:rFonts w:hint="eastAsia" w:ascii="仿宋" w:hAnsi="仿宋" w:eastAsia="仿宋" w:cs="仿宋"/>
          <w:i w:val="0"/>
          <w:iCs w:val="0"/>
          <w:caps w:val="0"/>
          <w:color w:val="auto"/>
          <w:spacing w:val="6"/>
          <w:sz w:val="32"/>
          <w:szCs w:val="32"/>
          <w:shd w:val="clear" w:fill="FFFFFF"/>
          <w:lang w:eastAsia="zh-CN"/>
        </w:rPr>
        <w:t>）</w:t>
      </w:r>
    </w:p>
    <w:p w14:paraId="655F34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right="0"/>
        <w:jc w:val="left"/>
        <w:rPr>
          <w:rFonts w:hint="eastAsia" w:ascii="仿宋" w:hAnsi="仿宋" w:eastAsia="仿宋" w:cs="仿宋"/>
          <w:i w:val="0"/>
          <w:iCs w:val="0"/>
          <w:caps w:val="0"/>
          <w:color w:val="auto"/>
          <w:spacing w:val="6"/>
          <w:sz w:val="32"/>
          <w:szCs w:val="32"/>
          <w:shd w:val="clear" w:fill="FFFFFF"/>
          <w:lang w:eastAsia="zh-CN"/>
        </w:rPr>
      </w:pPr>
    </w:p>
    <w:p w14:paraId="0A17F1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right="0" w:firstLine="664" w:firstLineChars="200"/>
        <w:jc w:val="left"/>
        <w:rPr>
          <w:rFonts w:hint="eastAsia" w:ascii="仿宋" w:hAnsi="仿宋" w:eastAsia="仿宋" w:cs="仿宋"/>
          <w:color w:val="auto"/>
          <w:kern w:val="2"/>
          <w:sz w:val="32"/>
          <w:szCs w:val="32"/>
          <w:lang w:val="en-US" w:eastAsia="zh-CN" w:bidi="ar-SA"/>
        </w:rPr>
      </w:pPr>
      <w:r>
        <w:rPr>
          <w:rFonts w:hint="eastAsia" w:ascii="仿宋" w:hAnsi="仿宋" w:eastAsia="仿宋" w:cs="仿宋"/>
          <w:i w:val="0"/>
          <w:iCs w:val="0"/>
          <w:caps w:val="0"/>
          <w:color w:val="auto"/>
          <w:spacing w:val="6"/>
          <w:sz w:val="32"/>
          <w:szCs w:val="32"/>
          <w:shd w:val="clear" w:fill="FFFFFF"/>
          <w:lang w:val="en-US" w:eastAsia="zh-CN"/>
        </w:rPr>
        <w:t>附件：</w:t>
      </w:r>
      <w:r>
        <w:rPr>
          <w:rFonts w:hint="eastAsia" w:ascii="仿宋" w:hAnsi="仿宋" w:eastAsia="仿宋" w:cs="仿宋"/>
          <w:color w:val="auto"/>
          <w:kern w:val="2"/>
          <w:sz w:val="32"/>
          <w:szCs w:val="32"/>
          <w:lang w:val="en-US" w:eastAsia="zh-CN" w:bidi="ar-SA"/>
        </w:rPr>
        <w:t>关于举办</w:t>
      </w:r>
      <w:r>
        <w:rPr>
          <w:rFonts w:hint="eastAsia" w:ascii="Times New Roman" w:hAnsi="Times New Roman" w:eastAsia="仿宋_GB2312" w:cs="Times New Roman"/>
          <w:color w:val="auto"/>
          <w:kern w:val="2"/>
          <w:sz w:val="32"/>
          <w:szCs w:val="28"/>
          <w:lang w:val="en-US" w:eastAsia="zh-CN" w:bidi="ar-SA"/>
        </w:rPr>
        <w:t>2025</w:t>
      </w:r>
      <w:r>
        <w:rPr>
          <w:rFonts w:hint="eastAsia" w:ascii="仿宋" w:hAnsi="仿宋" w:eastAsia="仿宋" w:cs="仿宋"/>
          <w:color w:val="auto"/>
          <w:kern w:val="2"/>
          <w:sz w:val="32"/>
          <w:szCs w:val="32"/>
          <w:lang w:val="en-US" w:eastAsia="zh-CN" w:bidi="ar-SA"/>
        </w:rPr>
        <w:t>年“江苏省中小学幼儿园优秀教育管理论文”评选活动的通知</w:t>
      </w:r>
    </w:p>
    <w:p w14:paraId="3E1ADF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1321" w:firstLineChars="398"/>
        <w:jc w:val="left"/>
        <w:rPr>
          <w:rFonts w:hint="eastAsia" w:ascii="仿宋" w:hAnsi="仿宋" w:eastAsia="仿宋" w:cs="仿宋"/>
          <w:i w:val="0"/>
          <w:iCs w:val="0"/>
          <w:caps w:val="0"/>
          <w:color w:val="auto"/>
          <w:spacing w:val="6"/>
          <w:sz w:val="32"/>
          <w:szCs w:val="32"/>
          <w:shd w:val="clear" w:fill="FFFFFF"/>
        </w:rPr>
      </w:pPr>
    </w:p>
    <w:p w14:paraId="03A06A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1321" w:firstLineChars="398"/>
        <w:jc w:val="left"/>
        <w:rPr>
          <w:rFonts w:hint="eastAsia" w:ascii="仿宋" w:hAnsi="仿宋" w:eastAsia="仿宋" w:cs="仿宋"/>
          <w:i w:val="0"/>
          <w:iCs w:val="0"/>
          <w:caps w:val="0"/>
          <w:color w:val="auto"/>
          <w:spacing w:val="6"/>
          <w:sz w:val="32"/>
          <w:szCs w:val="32"/>
          <w:shd w:val="clear" w:fill="FFFFFF"/>
        </w:rPr>
      </w:pPr>
    </w:p>
    <w:p w14:paraId="379C9A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1321" w:firstLineChars="398"/>
        <w:jc w:val="left"/>
        <w:rPr>
          <w:rFonts w:hint="eastAsia" w:ascii="仿宋" w:hAnsi="仿宋" w:eastAsia="仿宋" w:cs="仿宋"/>
          <w:i w:val="0"/>
          <w:iCs w:val="0"/>
          <w:caps w:val="0"/>
          <w:color w:val="auto"/>
          <w:spacing w:val="6"/>
          <w:sz w:val="32"/>
          <w:szCs w:val="32"/>
          <w:shd w:val="clear" w:fill="FFFFFF"/>
        </w:rPr>
      </w:pPr>
    </w:p>
    <w:p w14:paraId="2D9265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1321" w:firstLineChars="398"/>
        <w:jc w:val="left"/>
        <w:rPr>
          <w:rFonts w:hint="eastAsia" w:ascii="仿宋" w:hAnsi="仿宋" w:eastAsia="仿宋" w:cs="仿宋"/>
          <w:i w:val="0"/>
          <w:iCs w:val="0"/>
          <w:caps w:val="0"/>
          <w:color w:val="auto"/>
          <w:spacing w:val="6"/>
          <w:sz w:val="32"/>
          <w:szCs w:val="32"/>
          <w:shd w:val="clear" w:fill="FFFFFF"/>
        </w:rPr>
      </w:pPr>
    </w:p>
    <w:p w14:paraId="0277C825">
      <w:pPr>
        <w:widowControl/>
        <w:spacing w:line="560" w:lineRule="atLeast"/>
        <w:ind w:firstLine="3840" w:firstLineChars="1200"/>
        <w:rPr>
          <w:rFonts w:ascii="仿宋" w:hAnsi="仿宋" w:eastAsia="仿宋" w:cs="仿宋"/>
          <w:color w:val="auto"/>
          <w:sz w:val="32"/>
          <w:szCs w:val="32"/>
        </w:rPr>
      </w:pPr>
      <w:r>
        <w:rPr>
          <w:rFonts w:hint="eastAsia" w:ascii="仿宋" w:hAnsi="仿宋" w:eastAsia="仿宋" w:cs="仿宋"/>
          <w:color w:val="auto"/>
          <w:sz w:val="32"/>
          <w:szCs w:val="32"/>
        </w:rPr>
        <w:t>南京市玄武区教师发展中心</w:t>
      </w:r>
    </w:p>
    <w:p w14:paraId="18E5D750">
      <w:pPr>
        <w:widowControl/>
        <w:spacing w:line="560" w:lineRule="atLeast"/>
        <w:ind w:firstLine="4480" w:firstLineChars="1400"/>
        <w:rPr>
          <w:rFonts w:ascii="仿宋" w:hAnsi="仿宋" w:eastAsia="仿宋" w:cs="仿宋"/>
          <w:color w:val="auto"/>
          <w:sz w:val="32"/>
          <w:szCs w:val="32"/>
        </w:rPr>
        <w:sectPr>
          <w:footerReference r:id="rId3" w:type="default"/>
          <w:pgSz w:w="11906" w:h="16838"/>
          <w:pgMar w:top="1701" w:right="1800" w:bottom="1701" w:left="1800" w:header="851" w:footer="992" w:gutter="0"/>
          <w:pgNumType w:fmt="decimal"/>
          <w:cols w:space="425" w:num="1"/>
          <w:docGrid w:type="lines" w:linePitch="312" w:charSpace="0"/>
        </w:sectPr>
      </w:pPr>
      <w:r>
        <w:rPr>
          <w:rFonts w:hint="eastAsia" w:ascii="Times New Roman" w:hAnsi="Times New Roman" w:eastAsia="仿宋_GB2312" w:cs="Times New Roman"/>
          <w:color w:val="auto"/>
          <w:sz w:val="32"/>
          <w:szCs w:val="28"/>
        </w:rPr>
        <w:t>202</w:t>
      </w:r>
      <w:r>
        <w:rPr>
          <w:rFonts w:hint="eastAsia" w:ascii="Times New Roman" w:hAnsi="Times New Roman" w:eastAsia="仿宋_GB2312" w:cs="Times New Roman"/>
          <w:color w:val="auto"/>
          <w:sz w:val="32"/>
          <w:szCs w:val="28"/>
          <w:lang w:val="en-US" w:eastAsia="zh-CN"/>
        </w:rPr>
        <w:t>5</w:t>
      </w:r>
      <w:r>
        <w:rPr>
          <w:rFonts w:hint="eastAsia" w:ascii="Times New Roman" w:hAnsi="Times New Roman" w:eastAsia="仿宋_GB2312" w:cs="Times New Roman"/>
          <w:color w:val="auto"/>
          <w:sz w:val="32"/>
          <w:szCs w:val="28"/>
        </w:rPr>
        <w:t>年</w:t>
      </w:r>
      <w:r>
        <w:rPr>
          <w:rFonts w:hint="eastAsia" w:ascii="Times New Roman" w:hAnsi="Times New Roman" w:eastAsia="仿宋_GB2312" w:cs="Times New Roman"/>
          <w:color w:val="auto"/>
          <w:sz w:val="32"/>
          <w:szCs w:val="28"/>
          <w:lang w:val="en-US" w:eastAsia="zh-CN"/>
        </w:rPr>
        <w:t>4</w:t>
      </w:r>
      <w:r>
        <w:rPr>
          <w:rFonts w:hint="eastAsia" w:ascii="Times New Roman" w:hAnsi="Times New Roman" w:eastAsia="仿宋_GB2312" w:cs="Times New Roman"/>
          <w:color w:val="auto"/>
          <w:sz w:val="32"/>
          <w:szCs w:val="28"/>
        </w:rPr>
        <w:t>月</w:t>
      </w:r>
      <w:r>
        <w:rPr>
          <w:rFonts w:hint="eastAsia" w:ascii="Times New Roman" w:hAnsi="Times New Roman" w:eastAsia="仿宋_GB2312" w:cs="Times New Roman"/>
          <w:color w:val="auto"/>
          <w:sz w:val="32"/>
          <w:szCs w:val="28"/>
          <w:lang w:val="en-US" w:eastAsia="zh-CN"/>
        </w:rPr>
        <w:t>7</w:t>
      </w:r>
      <w:r>
        <w:rPr>
          <w:rFonts w:hint="eastAsia" w:ascii="仿宋" w:hAnsi="仿宋" w:eastAsia="仿宋" w:cs="仿宋"/>
          <w:color w:val="auto"/>
          <w:sz w:val="32"/>
          <w:szCs w:val="32"/>
        </w:rPr>
        <w:t>日</w:t>
      </w:r>
    </w:p>
    <w:bookmarkEnd w:id="2"/>
    <w:p w14:paraId="4B1BA012">
      <w:pPr>
        <w:widowControl/>
        <w:overflowPunct w:val="0"/>
        <w:spacing w:line="560" w:lineRule="exact"/>
        <w:textAlignment w:val="center"/>
        <w:rPr>
          <w:rFonts w:ascii="仿宋" w:hAnsi="仿宋" w:eastAsia="仿宋" w:cs="仿宋"/>
          <w:color w:val="auto"/>
          <w:sz w:val="32"/>
          <w:szCs w:val="32"/>
        </w:rPr>
      </w:pPr>
      <w:r>
        <w:rPr>
          <w:rFonts w:hint="eastAsia" w:ascii="黑体" w:hAnsi="黑体" w:eastAsia="黑体" w:cs="黑体"/>
          <w:color w:val="auto"/>
          <w:sz w:val="32"/>
          <w:szCs w:val="32"/>
        </w:rPr>
        <w:t>附件</w:t>
      </w:r>
      <w:r>
        <w:rPr>
          <w:rFonts w:hint="eastAsia" w:ascii="仿宋" w:hAnsi="仿宋" w:eastAsia="仿宋" w:cs="仿宋"/>
          <w:color w:val="auto"/>
          <w:sz w:val="32"/>
          <w:szCs w:val="32"/>
        </w:rPr>
        <w:t>：</w:t>
      </w:r>
    </w:p>
    <w:p w14:paraId="5FB2D9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40" w:lineRule="atLeast"/>
        <w:ind w:left="0" w:right="0"/>
        <w:jc w:val="center"/>
        <w:textAlignment w:val="center"/>
        <w:rPr>
          <w:rFonts w:hint="eastAsia" w:ascii="方正公文小标宋" w:hAnsi="方正公文小标宋" w:eastAsia="方正公文小标宋" w:cs="方正公文小标宋"/>
          <w:color w:val="auto"/>
          <w:sz w:val="38"/>
          <w:szCs w:val="38"/>
          <w:lang w:val="en-US" w:eastAsia="zh-CN"/>
        </w:rPr>
      </w:pPr>
      <w:r>
        <w:rPr>
          <w:rFonts w:hint="eastAsia" w:ascii="方正公文小标宋" w:hAnsi="方正公文小标宋" w:eastAsia="方正公文小标宋" w:cs="方正公文小标宋"/>
          <w:color w:val="auto"/>
          <w:sz w:val="38"/>
          <w:szCs w:val="38"/>
          <w:lang w:val="en-US" w:eastAsia="zh-CN"/>
        </w:rPr>
        <w:t>关于举办2025年“江苏省中小学幼儿园优秀</w:t>
      </w:r>
    </w:p>
    <w:p w14:paraId="792D28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40" w:lineRule="atLeast"/>
        <w:ind w:left="0" w:right="0"/>
        <w:jc w:val="center"/>
        <w:textAlignment w:val="center"/>
        <w:rPr>
          <w:rFonts w:hint="eastAsia" w:ascii="方正公文小标宋" w:hAnsi="方正公文小标宋" w:eastAsia="方正公文小标宋" w:cs="方正公文小标宋"/>
          <w:color w:val="auto"/>
          <w:sz w:val="34"/>
          <w:szCs w:val="34"/>
        </w:rPr>
      </w:pPr>
      <w:r>
        <w:rPr>
          <w:rFonts w:hint="eastAsia" w:ascii="方正公文小标宋" w:hAnsi="方正公文小标宋" w:eastAsia="方正公文小标宋" w:cs="方正公文小标宋"/>
          <w:color w:val="auto"/>
          <w:sz w:val="38"/>
          <w:szCs w:val="38"/>
          <w:lang w:val="en-US" w:eastAsia="zh-CN"/>
        </w:rPr>
        <w:t>教育管理论文”评选活动的通知</w:t>
      </w:r>
    </w:p>
    <w:p w14:paraId="0BF22839">
      <w:pPr>
        <w:keepNext w:val="0"/>
        <w:keepLines w:val="0"/>
        <w:widowControl/>
        <w:suppressLineNumbers w:val="0"/>
        <w:jc w:val="left"/>
        <w:rPr>
          <w:color w:val="auto"/>
        </w:rPr>
      </w:pPr>
    </w:p>
    <w:p w14:paraId="09198B11">
      <w:pPr>
        <w:pStyle w:val="2"/>
        <w:spacing w:before="101" w:line="222" w:lineRule="auto"/>
        <w:ind w:left="259"/>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各设区市教师发展机构：</w:t>
      </w:r>
    </w:p>
    <w:p w14:paraId="527E4B3B">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为贯彻落实《教育强国建设规划纲要(2024-2035)》和全国、全省教育大会精神，进一步引导广大教师弘扬教育家精神，提升教育管理研究水平，推进全省基础教育高质量发展。经研究决定，举办“2025年江苏省中小学幼儿园优秀教育管理论文”评选活动。现将有关事项通知如下：</w:t>
      </w:r>
    </w:p>
    <w:p w14:paraId="4164D110">
      <w:pPr>
        <w:spacing w:before="56" w:line="222" w:lineRule="auto"/>
        <w:ind w:left="874"/>
        <w:outlineLvl w:val="2"/>
        <w:rPr>
          <w:rFonts w:ascii="黑体" w:hAnsi="黑体" w:eastAsia="黑体" w:cs="黑体"/>
          <w:sz w:val="31"/>
          <w:szCs w:val="31"/>
        </w:rPr>
      </w:pPr>
      <w:r>
        <w:rPr>
          <w:rFonts w:ascii="黑体" w:hAnsi="黑体" w:eastAsia="黑体" w:cs="黑体"/>
          <w:b/>
          <w:bCs/>
          <w:spacing w:val="-15"/>
          <w:sz w:val="31"/>
          <w:szCs w:val="31"/>
        </w:rPr>
        <w:t>一、参评对象</w:t>
      </w:r>
    </w:p>
    <w:p w14:paraId="2E195469">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幼儿园、中小学、中职和特殊教育工作者，包括校(园)长、教育行政管理人员、教师及教育科研工作者。</w:t>
      </w:r>
    </w:p>
    <w:p w14:paraId="626DC99A">
      <w:pPr>
        <w:spacing w:before="52" w:line="222" w:lineRule="auto"/>
        <w:ind w:left="874"/>
        <w:outlineLvl w:val="2"/>
        <w:rPr>
          <w:rFonts w:ascii="黑体" w:hAnsi="黑体" w:eastAsia="黑体" w:cs="黑体"/>
          <w:sz w:val="31"/>
          <w:szCs w:val="31"/>
        </w:rPr>
      </w:pPr>
      <w:r>
        <w:rPr>
          <w:rFonts w:ascii="黑体" w:hAnsi="黑体" w:eastAsia="黑体" w:cs="黑体"/>
          <w:b/>
          <w:bCs/>
          <w:spacing w:val="2"/>
          <w:sz w:val="31"/>
          <w:szCs w:val="31"/>
        </w:rPr>
        <w:t>二、选题范围</w:t>
      </w:r>
    </w:p>
    <w:p w14:paraId="55270FF0">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1.教育家精神与教师队伍建设研究</w:t>
      </w:r>
    </w:p>
    <w:p w14:paraId="2EA68B40">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2.基础教育高质量发展与强国建设研究</w:t>
      </w:r>
    </w:p>
    <w:p w14:paraId="2279F403">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3.五育融合与育人方式改革研究</w:t>
      </w:r>
    </w:p>
    <w:p w14:paraId="42899B95">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4.中小学思想政治教育一体化建设研究</w:t>
      </w:r>
    </w:p>
    <w:p w14:paraId="3C1953AF">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5.数智技术赋能学校教育教学研究</w:t>
      </w:r>
    </w:p>
    <w:p w14:paraId="34CEF854">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6.新时代中小学书记/校长领导力提升研究</w:t>
      </w:r>
    </w:p>
    <w:p w14:paraId="28DBBF0E">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7.区域基础教育综合改革发展研究</w:t>
      </w:r>
    </w:p>
    <w:p w14:paraId="5A436954">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8.基础教育优质均衡发展研究</w:t>
      </w:r>
    </w:p>
    <w:p w14:paraId="08F7BB82">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9.普通高中特色、多样化发展研究</w:t>
      </w:r>
    </w:p>
    <w:p w14:paraId="30FD1EE1">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10.学校教学与学业评价改革</w:t>
      </w:r>
    </w:p>
    <w:p w14:paraId="39513480">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11.乡村教育高质量发展研究</w:t>
      </w:r>
    </w:p>
    <w:p w14:paraId="290E08DF">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12.乡村教师教学能力提升研究</w:t>
      </w:r>
    </w:p>
    <w:p w14:paraId="173DFAE3">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13.拔尖创新人才自主培养的实践探索</w:t>
      </w:r>
    </w:p>
    <w:p w14:paraId="70B45563">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14.中小学科学教育高质量发展研究</w:t>
      </w:r>
    </w:p>
    <w:p w14:paraId="2E30159A">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15.家庭学校社会协同育人研究</w:t>
      </w:r>
    </w:p>
    <w:p w14:paraId="4DA8B698">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16.新时代学生心理健康教育研究</w:t>
      </w:r>
    </w:p>
    <w:p w14:paraId="3C01D603">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17.中华优秀传统文化教育研究</w:t>
      </w:r>
    </w:p>
    <w:p w14:paraId="581174F6">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18.校园安全治理研究</w:t>
      </w:r>
    </w:p>
    <w:p w14:paraId="37C1BE2D">
      <w:pPr>
        <w:spacing w:before="198" w:line="222" w:lineRule="auto"/>
        <w:ind w:left="654"/>
        <w:outlineLvl w:val="2"/>
        <w:rPr>
          <w:rFonts w:ascii="黑体" w:hAnsi="黑体" w:eastAsia="黑体" w:cs="黑体"/>
          <w:sz w:val="30"/>
          <w:szCs w:val="30"/>
        </w:rPr>
      </w:pPr>
      <w:r>
        <w:rPr>
          <w:rFonts w:ascii="黑体" w:hAnsi="黑体" w:eastAsia="黑体" w:cs="黑体"/>
          <w:b/>
          <w:bCs/>
          <w:spacing w:val="8"/>
          <w:sz w:val="30"/>
          <w:szCs w:val="30"/>
        </w:rPr>
        <w:t>三、参评要求</w:t>
      </w:r>
    </w:p>
    <w:p w14:paraId="60D8FA2C">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1.论文必须为原创且没有公开发表过，立足基础教育教学管理和学校管理实践，立意新颖、观点鲜明。教育叙事、课题研究报告、工作总结等不予参评。</w:t>
      </w:r>
    </w:p>
    <w:p w14:paraId="49FA19DB">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2.各市按照推荐参评论文篇数(详见附件1)提交参评论文。</w:t>
      </w:r>
    </w:p>
    <w:p w14:paraId="510DC0DD">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3.格式规范</w:t>
      </w:r>
    </w:p>
    <w:p w14:paraId="25FB8327">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参评论文符合学术规范，有摘要、关键词和参考文献。文章格式为：标题二号黑体，摘要、关键词小四号楷体，一级标题四号黑体，二级标题四号楷体，正文四号宋体，1.5倍行距，参考文献和注释五号楷体。论文篇幅在3000-6000字。</w:t>
      </w:r>
    </w:p>
    <w:p w14:paraId="5E143506">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(2)参评论文电子文档名称格式统一为：“学校+姓名”。</w:t>
      </w:r>
    </w:p>
    <w:p w14:paraId="3FE48E8D">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4.已公开发表、已投寄其他刊物或已参加其他论文评选活动的论文不得参评。</w:t>
      </w:r>
    </w:p>
    <w:p w14:paraId="3FC20D84">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5.参评论文须提供“学术不端文献检测系统”检测证明，“总文献复制比”要求不超过20%,与纸质稿同时报送。</w:t>
      </w:r>
    </w:p>
    <w:p w14:paraId="69B5A531">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6.参评论文填写“征文评比审核表"(附件2)。“征文评比审核表”须附在纸质稿件之前，无该表的稿件视为无效稿件，不予参评。</w:t>
      </w:r>
    </w:p>
    <w:p w14:paraId="7DCD388A">
      <w:pPr>
        <w:spacing w:before="197" w:line="222" w:lineRule="auto"/>
        <w:ind w:left="624"/>
        <w:outlineLvl w:val="2"/>
        <w:rPr>
          <w:rFonts w:ascii="黑体" w:hAnsi="黑体" w:eastAsia="黑体" w:cs="黑体"/>
          <w:sz w:val="30"/>
          <w:szCs w:val="30"/>
        </w:rPr>
      </w:pPr>
      <w:r>
        <w:rPr>
          <w:rFonts w:ascii="黑体" w:hAnsi="黑体" w:eastAsia="黑体" w:cs="黑体"/>
          <w:b/>
          <w:bCs/>
          <w:spacing w:val="3"/>
          <w:sz w:val="30"/>
          <w:szCs w:val="30"/>
        </w:rPr>
        <w:t>四、组织申报</w:t>
      </w:r>
    </w:p>
    <w:p w14:paraId="24BEB105">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各市要做好本市参评论文的初评工作及协助做好论文评选的过程性指导工作，汇总参评论文，填报“征文登记表”(附件3),并按照规定的时间报送相关材料，逾期不再接受申报。</w:t>
      </w:r>
    </w:p>
    <w:p w14:paraId="3A952BEC">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1.参评论文报送截止日期为2025年7月30日。</w:t>
      </w:r>
    </w:p>
    <w:p w14:paraId="39CAFB81">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2.参评论文审核表、纸质稿、“学术不端文献检测系统”检测证明及“征文登记表”统一报送至《学校管理》编辑部。</w:t>
      </w:r>
    </w:p>
    <w:p w14:paraId="0E5E2076">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3.参评论文电子文档及“征文登记表”统一压缩成文件包提交，压缩包以“XX市2025年征文”的方式命名，发送至njxuexiaoguanli@126.com。</w:t>
      </w:r>
    </w:p>
    <w:p w14:paraId="0568AA74">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4.《学校管理》学术支持单位可直接报送至编辑部，每家参评论文不超过5篇。</w:t>
      </w:r>
    </w:p>
    <w:p w14:paraId="7B11E31E">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5.不接受个人方式参加评选。</w:t>
      </w:r>
    </w:p>
    <w:p w14:paraId="50E4B8BE">
      <w:pPr>
        <w:pStyle w:val="2"/>
        <w:spacing w:before="123" w:line="334" w:lineRule="auto"/>
        <w:ind w:left="259" w:firstLine="650"/>
        <w:jc w:val="both"/>
        <w:rPr>
          <w:sz w:val="30"/>
          <w:szCs w:val="30"/>
        </w:rPr>
      </w:pPr>
      <w:r>
        <w:rPr>
          <w:rFonts w:hint="eastAsia" w:ascii="仿宋" w:hAnsi="仿宋" w:eastAsia="仿宋" w:cs="仿宋"/>
          <w:color w:val="auto"/>
          <w:kern w:val="2"/>
          <w:sz w:val="32"/>
          <w:szCs w:val="32"/>
          <w:lang w:val="en-US" w:eastAsia="zh-CN" w:bidi="ar-SA"/>
        </w:rPr>
        <w:t>6.论文评选不收取任何费用。</w:t>
      </w:r>
    </w:p>
    <w:p w14:paraId="2C6FCE44">
      <w:pPr>
        <w:spacing w:before="184" w:line="221" w:lineRule="auto"/>
        <w:ind w:left="644"/>
        <w:outlineLvl w:val="2"/>
        <w:rPr>
          <w:rFonts w:ascii="黑体" w:hAnsi="黑体" w:eastAsia="黑体" w:cs="黑体"/>
          <w:sz w:val="30"/>
          <w:szCs w:val="30"/>
        </w:rPr>
      </w:pPr>
      <w:r>
        <w:rPr>
          <w:rFonts w:ascii="黑体" w:hAnsi="黑体" w:eastAsia="黑体" w:cs="黑体"/>
          <w:b/>
          <w:bCs/>
          <w:spacing w:val="6"/>
          <w:sz w:val="30"/>
          <w:szCs w:val="30"/>
        </w:rPr>
        <w:t>五、评选办法</w:t>
      </w:r>
    </w:p>
    <w:p w14:paraId="6C3007BD">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1.由江苏省师干训中心成立专门的评选委员会，确保评选工作的公正性、规范性和权威性。</w:t>
      </w:r>
    </w:p>
    <w:p w14:paraId="0DEB9178">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2.本次征文分设特等奖、一、二、三等奖，其中特等奖为0.5%,一等奖为3%,二等奖为8%,三等奖为20%。</w:t>
      </w:r>
    </w:p>
    <w:p w14:paraId="46155DC0">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3.获奖结果将在江苏省师干训中心网站公示、公布。优秀获奖论文将分期选登在《学校管理》杂志上。本次活动通知见江苏省师干训中心网站和《学校管理》网站</w:t>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HYPERLINK "http://xxgl.jssnu.edu.cn。"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http://xxgl.jssnu.edu.cn。</w:t>
      </w:r>
      <w:r>
        <w:rPr>
          <w:rFonts w:hint="eastAsia" w:ascii="仿宋" w:hAnsi="仿宋" w:eastAsia="仿宋" w:cs="仿宋"/>
          <w:color w:val="auto"/>
          <w:kern w:val="2"/>
          <w:sz w:val="32"/>
          <w:szCs w:val="32"/>
          <w:lang w:val="en-US" w:eastAsia="zh-CN" w:bidi="ar-SA"/>
        </w:rPr>
        <w:fldChar w:fldCharType="end"/>
      </w:r>
    </w:p>
    <w:p w14:paraId="392A06AB">
      <w:pPr>
        <w:spacing w:before="203" w:line="221" w:lineRule="auto"/>
        <w:ind w:left="644"/>
        <w:outlineLvl w:val="2"/>
        <w:rPr>
          <w:rFonts w:ascii="黑体" w:hAnsi="黑体" w:eastAsia="黑体" w:cs="黑体"/>
          <w:sz w:val="30"/>
          <w:szCs w:val="30"/>
        </w:rPr>
      </w:pPr>
      <w:r>
        <w:rPr>
          <w:rFonts w:ascii="黑体" w:hAnsi="黑体" w:eastAsia="黑体" w:cs="黑体"/>
          <w:b/>
          <w:bCs/>
          <w:spacing w:val="5"/>
          <w:sz w:val="30"/>
          <w:szCs w:val="30"/>
        </w:rPr>
        <w:t>六、联系方式与其他</w:t>
      </w:r>
    </w:p>
    <w:p w14:paraId="0DF76C6D">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参评论文邮寄地址：南京市鼓楼区北京西路77号教育科研楼1213室《学校管理》编辑部</w:t>
      </w:r>
    </w:p>
    <w:p w14:paraId="3E73388C">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联系人：徐老师</w:t>
      </w:r>
    </w:p>
    <w:p w14:paraId="320C5C8F">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联系电话：025-83758200、13305232558</w:t>
      </w:r>
    </w:p>
    <w:p w14:paraId="34B0476F">
      <w:pPr>
        <w:spacing w:line="317" w:lineRule="auto"/>
        <w:rPr>
          <w:rFonts w:ascii="Arial"/>
          <w:sz w:val="21"/>
        </w:rPr>
      </w:pPr>
    </w:p>
    <w:p w14:paraId="59ADAFA5">
      <w:pPr>
        <w:spacing w:line="318" w:lineRule="auto"/>
        <w:rPr>
          <w:rFonts w:ascii="Arial"/>
          <w:sz w:val="21"/>
        </w:rPr>
      </w:pPr>
    </w:p>
    <w:p w14:paraId="3031FAB6">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附件：</w:t>
      </w:r>
    </w:p>
    <w:p w14:paraId="0F849D72">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1.各设区市推荐参评论文篇数分配表</w:t>
      </w:r>
    </w:p>
    <w:p w14:paraId="5787A86E">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2.征文评比审核表</w:t>
      </w:r>
    </w:p>
    <w:p w14:paraId="2580D60C">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3.征文登记表</w:t>
      </w:r>
    </w:p>
    <w:p w14:paraId="7AAEE0C8">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p>
    <w:p w14:paraId="7BC4203A">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p>
    <w:p w14:paraId="32EB9B85">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p>
    <w:p w14:paraId="3EDA936F">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p>
    <w:p w14:paraId="56056B39">
      <w:pPr>
        <w:pStyle w:val="2"/>
        <w:spacing w:before="123" w:line="334" w:lineRule="auto"/>
        <w:ind w:left="259" w:firstLine="650"/>
        <w:jc w:val="both"/>
        <w:rPr>
          <w:rFonts w:hint="eastAsia" w:ascii="仿宋" w:hAnsi="仿宋" w:eastAsia="仿宋" w:cs="仿宋"/>
          <w:color w:val="auto"/>
          <w:kern w:val="2"/>
          <w:sz w:val="32"/>
          <w:szCs w:val="32"/>
          <w:lang w:val="en-US" w:eastAsia="zh-CN" w:bidi="ar-SA"/>
        </w:rPr>
      </w:pPr>
    </w:p>
    <w:p w14:paraId="453C9F46">
      <w:pPr>
        <w:pStyle w:val="2"/>
        <w:spacing w:before="123" w:line="334" w:lineRule="auto"/>
        <w:ind w:left="259" w:firstLine="650"/>
        <w:jc w:val="right"/>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江苏省教师培训中心</w:t>
      </w:r>
    </w:p>
    <w:p w14:paraId="7C493786">
      <w:pPr>
        <w:pStyle w:val="2"/>
        <w:spacing w:before="123" w:line="334" w:lineRule="auto"/>
        <w:ind w:left="259" w:firstLine="650"/>
        <w:jc w:val="right"/>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江苏教育行政干部培训中心</w:t>
      </w:r>
    </w:p>
    <w:p w14:paraId="22DFE7EC">
      <w:pPr>
        <w:pStyle w:val="2"/>
        <w:spacing w:before="123" w:line="334" w:lineRule="auto"/>
        <w:ind w:left="259" w:firstLine="650"/>
        <w:jc w:val="right"/>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2025年4月3日</w:t>
      </w:r>
    </w:p>
    <w:p w14:paraId="47E8DEE6">
      <w:pPr>
        <w:keepNext w:val="0"/>
        <w:keepLines w:val="0"/>
        <w:pageBreakBefore w:val="0"/>
        <w:widowControl/>
        <w:kinsoku/>
        <w:wordWrap/>
        <w:overflowPunct/>
        <w:topLinePunct w:val="0"/>
        <w:autoSpaceDE/>
        <w:autoSpaceDN/>
        <w:bidi w:val="0"/>
        <w:adjustRightInd/>
        <w:snapToGrid/>
        <w:spacing w:line="560" w:lineRule="atLeast"/>
        <w:jc w:val="right"/>
        <w:textAlignment w:val="auto"/>
        <w:rPr>
          <w:rFonts w:hint="eastAsia" w:ascii="仿宋" w:hAnsi="仿宋" w:eastAsia="仿宋" w:cs="仿宋"/>
          <w:snapToGrid/>
          <w:color w:val="auto"/>
          <w:kern w:val="2"/>
          <w:sz w:val="32"/>
          <w:szCs w:val="32"/>
          <w:lang w:eastAsia="zh-CN"/>
        </w:rPr>
      </w:pPr>
    </w:p>
    <w:p w14:paraId="09F2185B">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hint="eastAsia" w:ascii="仿宋" w:hAnsi="仿宋" w:eastAsia="仿宋" w:cs="仿宋"/>
          <w:snapToGrid/>
          <w:color w:val="auto"/>
          <w:kern w:val="2"/>
          <w:sz w:val="32"/>
          <w:szCs w:val="32"/>
          <w:lang w:eastAsia="zh-CN"/>
        </w:rPr>
      </w:pPr>
    </w:p>
    <w:p w14:paraId="3B0811A0">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hint="eastAsia" w:ascii="黑体" w:hAnsi="黑体" w:eastAsia="黑体" w:cs="黑体"/>
          <w:snapToGrid/>
          <w:color w:val="auto"/>
          <w:kern w:val="2"/>
          <w:sz w:val="32"/>
          <w:szCs w:val="32"/>
          <w:lang w:eastAsia="zh-CN"/>
        </w:rPr>
      </w:pPr>
    </w:p>
    <w:p w14:paraId="67800B8C">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hint="eastAsia" w:ascii="仿宋" w:hAnsi="仿宋" w:eastAsia="仿宋" w:cs="仿宋"/>
          <w:snapToGrid/>
          <w:color w:val="auto"/>
          <w:kern w:val="2"/>
          <w:sz w:val="32"/>
          <w:szCs w:val="32"/>
          <w:lang w:eastAsia="zh-CN"/>
        </w:rPr>
      </w:pPr>
      <w:r>
        <w:rPr>
          <w:rFonts w:hint="eastAsia" w:ascii="黑体" w:hAnsi="黑体" w:eastAsia="黑体" w:cs="黑体"/>
          <w:snapToGrid/>
          <w:color w:val="auto"/>
          <w:kern w:val="2"/>
          <w:sz w:val="32"/>
          <w:szCs w:val="32"/>
          <w:lang w:eastAsia="zh-CN"/>
        </w:rPr>
        <w:t>附件1：</w:t>
      </w:r>
    </w:p>
    <w:p w14:paraId="128347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40" w:lineRule="atLeast"/>
        <w:ind w:left="0" w:right="0"/>
        <w:jc w:val="center"/>
        <w:textAlignment w:val="center"/>
        <w:rPr>
          <w:rFonts w:hint="eastAsia" w:ascii="方正公文小标宋" w:hAnsi="方正公文小标宋" w:eastAsia="方正公文小标宋" w:cs="方正公文小标宋"/>
          <w:color w:val="auto"/>
          <w:sz w:val="38"/>
          <w:szCs w:val="38"/>
          <w:lang w:val="en-US" w:eastAsia="zh-CN"/>
        </w:rPr>
      </w:pPr>
      <w:r>
        <w:rPr>
          <w:rFonts w:hint="eastAsia" w:ascii="方正公文小标宋" w:hAnsi="方正公文小标宋" w:eastAsia="方正公文小标宋" w:cs="方正公文小标宋"/>
          <w:color w:val="auto"/>
          <w:sz w:val="38"/>
          <w:szCs w:val="38"/>
          <w:lang w:val="en-US" w:eastAsia="zh-CN"/>
        </w:rPr>
        <w:t>各设区市推荐参评论文篇数分配表</w:t>
      </w:r>
    </w:p>
    <w:tbl>
      <w:tblPr>
        <w:tblStyle w:val="6"/>
        <w:tblpPr w:leftFromText="180" w:rightFromText="180" w:vertAnchor="text" w:horzAnchor="page" w:tblpX="2101" w:tblpY="174"/>
        <w:tblOverlap w:val="never"/>
        <w:tblW w:w="7797" w:type="dxa"/>
        <w:tblInd w:w="0" w:type="dxa"/>
        <w:tblLayout w:type="autofit"/>
        <w:tblCellMar>
          <w:top w:w="0" w:type="dxa"/>
          <w:left w:w="108" w:type="dxa"/>
          <w:bottom w:w="0" w:type="dxa"/>
          <w:right w:w="108" w:type="dxa"/>
        </w:tblCellMar>
      </w:tblPr>
      <w:tblGrid>
        <w:gridCol w:w="2597"/>
        <w:gridCol w:w="5200"/>
      </w:tblGrid>
      <w:tr w14:paraId="0389558B">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803AE">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t>设区市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D225">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t>推荐参评论文数量（篇）</w:t>
            </w:r>
          </w:p>
        </w:tc>
      </w:tr>
      <w:tr w14:paraId="6A06F331">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08E51">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南京市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467A">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280</w:t>
            </w:r>
          </w:p>
        </w:tc>
      </w:tr>
      <w:tr w14:paraId="62B24E64">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BB85">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无锡市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EE9B">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200</w:t>
            </w:r>
          </w:p>
        </w:tc>
      </w:tr>
      <w:tr w14:paraId="3CF2E7C7">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E3C42">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徐州市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DE74">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300</w:t>
            </w:r>
          </w:p>
        </w:tc>
      </w:tr>
      <w:tr w14:paraId="52E9643A">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65414">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常州市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1D2F">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180</w:t>
            </w:r>
          </w:p>
        </w:tc>
      </w:tr>
      <w:tr w14:paraId="27291463">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0994">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苏州市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FAC00">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300</w:t>
            </w:r>
          </w:p>
        </w:tc>
      </w:tr>
      <w:tr w14:paraId="6EF69D75">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75319">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南通市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F6ACF">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250</w:t>
            </w:r>
          </w:p>
        </w:tc>
      </w:tr>
      <w:tr w14:paraId="6ADF9E87">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DB82">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连云港市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FF0F">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200</w:t>
            </w:r>
          </w:p>
        </w:tc>
      </w:tr>
      <w:tr w14:paraId="110BCA7B">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EB21C">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淮安市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5B276">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200</w:t>
            </w:r>
          </w:p>
        </w:tc>
      </w:tr>
      <w:tr w14:paraId="733C6EB5">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59731">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盐城市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3D4E">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250</w:t>
            </w:r>
          </w:p>
        </w:tc>
      </w:tr>
      <w:tr w14:paraId="48599511">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1FD9">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扬州市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1297A">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180</w:t>
            </w:r>
          </w:p>
        </w:tc>
      </w:tr>
      <w:tr w14:paraId="1E431059">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EB6E">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镇江市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B220B">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120</w:t>
            </w:r>
          </w:p>
        </w:tc>
      </w:tr>
      <w:tr w14:paraId="38CD515B">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CFFFF">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泰州市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E780">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160</w:t>
            </w:r>
          </w:p>
        </w:tc>
      </w:tr>
      <w:tr w14:paraId="2B6CCA86">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35028">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宿迁市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9F4EC">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180</w:t>
            </w:r>
          </w:p>
        </w:tc>
      </w:tr>
      <w:tr w14:paraId="2FE1B6D0">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F7793">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合计</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978B">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2800</w:t>
            </w:r>
          </w:p>
        </w:tc>
      </w:tr>
    </w:tbl>
    <w:p w14:paraId="680664FB">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hint="eastAsia" w:ascii="仿宋" w:hAnsi="仿宋" w:eastAsia="仿宋" w:cs="仿宋"/>
          <w:snapToGrid/>
          <w:color w:val="auto"/>
          <w:kern w:val="2"/>
          <w:sz w:val="32"/>
          <w:szCs w:val="32"/>
          <w:lang w:eastAsia="zh-CN"/>
        </w:rPr>
      </w:pPr>
    </w:p>
    <w:p w14:paraId="2A843C54">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hint="eastAsia" w:ascii="仿宋" w:hAnsi="仿宋" w:eastAsia="仿宋" w:cs="仿宋"/>
          <w:snapToGrid/>
          <w:color w:val="auto"/>
          <w:kern w:val="2"/>
          <w:sz w:val="32"/>
          <w:szCs w:val="32"/>
          <w:lang w:eastAsia="zh-CN"/>
        </w:rPr>
      </w:pPr>
    </w:p>
    <w:p w14:paraId="24EC344C">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hint="eastAsia" w:ascii="仿宋" w:hAnsi="仿宋" w:eastAsia="仿宋" w:cs="仿宋"/>
          <w:snapToGrid/>
          <w:color w:val="auto"/>
          <w:kern w:val="2"/>
          <w:sz w:val="32"/>
          <w:szCs w:val="32"/>
          <w:lang w:eastAsia="zh-CN"/>
        </w:rPr>
      </w:pPr>
    </w:p>
    <w:p w14:paraId="44C02C33">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hint="eastAsia" w:ascii="仿宋" w:hAnsi="仿宋" w:eastAsia="仿宋" w:cs="仿宋"/>
          <w:snapToGrid/>
          <w:color w:val="auto"/>
          <w:kern w:val="2"/>
          <w:sz w:val="32"/>
          <w:szCs w:val="32"/>
          <w:lang w:eastAsia="zh-CN"/>
        </w:rPr>
      </w:pPr>
    </w:p>
    <w:p w14:paraId="619CA91F">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hint="eastAsia" w:ascii="黑体" w:hAnsi="黑体" w:eastAsia="黑体" w:cs="黑体"/>
          <w:snapToGrid/>
          <w:color w:val="auto"/>
          <w:kern w:val="2"/>
          <w:sz w:val="32"/>
          <w:szCs w:val="32"/>
          <w:lang w:eastAsia="zh-CN"/>
        </w:rPr>
      </w:pPr>
      <w:r>
        <w:rPr>
          <w:rFonts w:hint="eastAsia" w:ascii="黑体" w:hAnsi="黑体" w:eastAsia="黑体" w:cs="黑体"/>
          <w:snapToGrid/>
          <w:color w:val="auto"/>
          <w:kern w:val="2"/>
          <w:sz w:val="32"/>
          <w:szCs w:val="32"/>
          <w:lang w:eastAsia="zh-CN"/>
        </w:rPr>
        <w:t>附件2：</w:t>
      </w:r>
    </w:p>
    <w:p w14:paraId="7A2C7F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40" w:lineRule="atLeast"/>
        <w:ind w:left="0" w:right="0"/>
        <w:jc w:val="center"/>
        <w:textAlignment w:val="center"/>
        <w:rPr>
          <w:rFonts w:hint="eastAsia" w:ascii="方正公文小标宋" w:hAnsi="方正公文小标宋" w:eastAsia="方正公文小标宋" w:cs="方正公文小标宋"/>
          <w:color w:val="auto"/>
          <w:sz w:val="32"/>
          <w:szCs w:val="32"/>
          <w:lang w:val="en-US" w:eastAsia="zh-CN"/>
        </w:rPr>
      </w:pPr>
      <w:r>
        <w:rPr>
          <w:rFonts w:hint="eastAsia" w:ascii="方正公文小标宋" w:hAnsi="方正公文小标宋" w:eastAsia="方正公文小标宋" w:cs="方正公文小标宋"/>
          <w:color w:val="auto"/>
          <w:sz w:val="32"/>
          <w:szCs w:val="32"/>
          <w:lang w:val="en-US" w:eastAsia="zh-CN"/>
        </w:rPr>
        <w:t>2025年度“江苏省中小学幼儿园优秀教育管理论文”征文</w:t>
      </w:r>
    </w:p>
    <w:p w14:paraId="4D79DA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40" w:lineRule="atLeast"/>
        <w:ind w:left="0" w:right="0"/>
        <w:jc w:val="center"/>
        <w:textAlignment w:val="center"/>
        <w:rPr>
          <w:rFonts w:hint="eastAsia" w:ascii="方正公文小标宋" w:hAnsi="方正公文小标宋" w:eastAsia="方正公文小标宋" w:cs="方正公文小标宋"/>
          <w:color w:val="auto"/>
          <w:sz w:val="38"/>
          <w:szCs w:val="38"/>
          <w:lang w:val="en-US" w:eastAsia="zh-CN"/>
        </w:rPr>
      </w:pPr>
      <w:r>
        <w:rPr>
          <w:rFonts w:hint="eastAsia" w:ascii="方正公文小标宋" w:hAnsi="方正公文小标宋" w:eastAsia="方正公文小标宋" w:cs="方正公文小标宋"/>
          <w:color w:val="auto"/>
          <w:sz w:val="38"/>
          <w:szCs w:val="38"/>
          <w:lang w:val="en-US" w:eastAsia="zh-CN"/>
        </w:rPr>
        <w:t>评 比 审 核 表</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2368"/>
        <w:gridCol w:w="1499"/>
        <w:gridCol w:w="3087"/>
      </w:tblGrid>
      <w:tr w14:paraId="2B6EF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568" w:type="dxa"/>
            <w:vMerge w:val="restart"/>
            <w:tcBorders>
              <w:top w:val="single" w:color="auto" w:sz="4" w:space="0"/>
              <w:left w:val="single" w:color="auto" w:sz="4" w:space="0"/>
              <w:bottom w:val="single" w:color="auto" w:sz="4" w:space="0"/>
              <w:right w:val="single" w:color="auto" w:sz="4" w:space="0"/>
            </w:tcBorders>
            <w:vAlign w:val="center"/>
          </w:tcPr>
          <w:p w14:paraId="0BDA38C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所属市、县（区）</w:t>
            </w:r>
          </w:p>
        </w:tc>
        <w:tc>
          <w:tcPr>
            <w:tcW w:w="2368" w:type="dxa"/>
            <w:vMerge w:val="restart"/>
            <w:tcBorders>
              <w:top w:val="single" w:color="auto" w:sz="4" w:space="0"/>
              <w:left w:val="nil"/>
              <w:bottom w:val="single" w:color="auto" w:sz="4" w:space="0"/>
              <w:right w:val="single" w:color="auto" w:sz="4" w:space="0"/>
            </w:tcBorders>
            <w:vAlign w:val="center"/>
          </w:tcPr>
          <w:p w14:paraId="2ACA091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 </w:t>
            </w:r>
          </w:p>
        </w:tc>
        <w:tc>
          <w:tcPr>
            <w:tcW w:w="1499" w:type="dxa"/>
            <w:tcBorders>
              <w:top w:val="single" w:color="auto" w:sz="4" w:space="0"/>
              <w:left w:val="nil"/>
              <w:bottom w:val="single" w:color="auto" w:sz="4" w:space="0"/>
              <w:right w:val="single" w:color="auto" w:sz="4" w:space="0"/>
            </w:tcBorders>
            <w:vAlign w:val="center"/>
          </w:tcPr>
          <w:p w14:paraId="4516489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姓   名</w:t>
            </w:r>
          </w:p>
        </w:tc>
        <w:tc>
          <w:tcPr>
            <w:tcW w:w="3087" w:type="dxa"/>
            <w:tcBorders>
              <w:top w:val="single" w:color="auto" w:sz="4" w:space="0"/>
              <w:left w:val="nil"/>
              <w:bottom w:val="single" w:color="auto" w:sz="4" w:space="0"/>
              <w:right w:val="single" w:color="auto" w:sz="4" w:space="0"/>
            </w:tcBorders>
            <w:vAlign w:val="center"/>
          </w:tcPr>
          <w:p w14:paraId="30A5C07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p>
          <w:p w14:paraId="769D5AE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 </w:t>
            </w:r>
          </w:p>
        </w:tc>
      </w:tr>
      <w:tr w14:paraId="22CD6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568" w:type="dxa"/>
            <w:vMerge w:val="continue"/>
            <w:tcBorders>
              <w:top w:val="single" w:color="auto" w:sz="4" w:space="0"/>
              <w:left w:val="single" w:color="auto" w:sz="4" w:space="0"/>
              <w:bottom w:val="single" w:color="auto" w:sz="4" w:space="0"/>
              <w:right w:val="single" w:color="auto" w:sz="4" w:space="0"/>
            </w:tcBorders>
            <w:vAlign w:val="center"/>
          </w:tcPr>
          <w:p w14:paraId="22485E5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color w:val="auto"/>
                <w:kern w:val="0"/>
                <w:sz w:val="24"/>
                <w:szCs w:val="24"/>
                <w:lang w:eastAsia="zh-CN"/>
              </w:rPr>
            </w:pPr>
          </w:p>
        </w:tc>
        <w:tc>
          <w:tcPr>
            <w:tcW w:w="2368" w:type="dxa"/>
            <w:vMerge w:val="continue"/>
            <w:tcBorders>
              <w:top w:val="single" w:color="auto" w:sz="4" w:space="0"/>
              <w:left w:val="nil"/>
              <w:bottom w:val="single" w:color="auto" w:sz="4" w:space="0"/>
              <w:right w:val="single" w:color="auto" w:sz="4" w:space="0"/>
            </w:tcBorders>
            <w:vAlign w:val="center"/>
          </w:tcPr>
          <w:p w14:paraId="2739258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color w:val="auto"/>
                <w:kern w:val="0"/>
                <w:sz w:val="24"/>
                <w:szCs w:val="24"/>
                <w:lang w:eastAsia="zh-CN"/>
              </w:rPr>
            </w:pPr>
          </w:p>
        </w:tc>
        <w:tc>
          <w:tcPr>
            <w:tcW w:w="1499" w:type="dxa"/>
            <w:tcBorders>
              <w:top w:val="single" w:color="auto" w:sz="4" w:space="0"/>
              <w:left w:val="nil"/>
              <w:bottom w:val="single" w:color="auto" w:sz="4" w:space="0"/>
              <w:right w:val="single" w:color="auto" w:sz="4" w:space="0"/>
            </w:tcBorders>
            <w:vAlign w:val="center"/>
          </w:tcPr>
          <w:p w14:paraId="1095E2E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联系方式</w:t>
            </w:r>
          </w:p>
        </w:tc>
        <w:tc>
          <w:tcPr>
            <w:tcW w:w="3087" w:type="dxa"/>
            <w:tcBorders>
              <w:top w:val="single" w:color="auto" w:sz="4" w:space="0"/>
              <w:left w:val="nil"/>
              <w:bottom w:val="single" w:color="auto" w:sz="4" w:space="0"/>
              <w:right w:val="single" w:color="auto" w:sz="4" w:space="0"/>
            </w:tcBorders>
            <w:vAlign w:val="center"/>
          </w:tcPr>
          <w:p w14:paraId="2FC36B2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p>
          <w:p w14:paraId="13105E6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 </w:t>
            </w:r>
          </w:p>
        </w:tc>
      </w:tr>
      <w:tr w14:paraId="1A1F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14:paraId="6F2F1B2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单  位</w:t>
            </w:r>
          </w:p>
        </w:tc>
        <w:tc>
          <w:tcPr>
            <w:tcW w:w="6954" w:type="dxa"/>
            <w:gridSpan w:val="3"/>
            <w:tcBorders>
              <w:top w:val="single" w:color="auto" w:sz="4" w:space="0"/>
              <w:left w:val="nil"/>
              <w:bottom w:val="single" w:color="auto" w:sz="4" w:space="0"/>
              <w:right w:val="single" w:color="auto" w:sz="4" w:space="0"/>
            </w:tcBorders>
            <w:vAlign w:val="center"/>
          </w:tcPr>
          <w:p w14:paraId="6F6E7F1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napToGrid/>
                <w:color w:val="auto"/>
                <w:kern w:val="0"/>
                <w:sz w:val="24"/>
                <w:szCs w:val="24"/>
                <w:lang w:eastAsia="zh-CN"/>
              </w:rPr>
            </w:pPr>
          </w:p>
          <w:p w14:paraId="6D086EE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p>
        </w:tc>
      </w:tr>
      <w:tr w14:paraId="1CD97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14:paraId="08ED744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论文题目</w:t>
            </w:r>
          </w:p>
        </w:tc>
        <w:tc>
          <w:tcPr>
            <w:tcW w:w="6954" w:type="dxa"/>
            <w:gridSpan w:val="3"/>
            <w:tcBorders>
              <w:top w:val="single" w:color="auto" w:sz="4" w:space="0"/>
              <w:left w:val="nil"/>
              <w:bottom w:val="single" w:color="auto" w:sz="4" w:space="0"/>
              <w:right w:val="single" w:color="auto" w:sz="4" w:space="0"/>
            </w:tcBorders>
            <w:vAlign w:val="center"/>
          </w:tcPr>
          <w:p w14:paraId="289401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p>
          <w:p w14:paraId="626D937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 </w:t>
            </w:r>
          </w:p>
        </w:tc>
      </w:tr>
      <w:tr w14:paraId="3F9E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14:paraId="0C3A355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主</w:t>
            </w:r>
          </w:p>
          <w:p w14:paraId="137F6AF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要</w:t>
            </w:r>
          </w:p>
          <w:p w14:paraId="2D175E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论</w:t>
            </w:r>
          </w:p>
          <w:p w14:paraId="4F54645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点</w:t>
            </w:r>
          </w:p>
          <w:p w14:paraId="3ABDC1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 xml:space="preserve">  、</w:t>
            </w:r>
          </w:p>
          <w:p w14:paraId="39D9FAA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关</w:t>
            </w:r>
          </w:p>
          <w:p w14:paraId="07BDFFD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键</w:t>
            </w:r>
          </w:p>
          <w:p w14:paraId="4BB6FA3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词</w:t>
            </w:r>
          </w:p>
        </w:tc>
        <w:tc>
          <w:tcPr>
            <w:tcW w:w="6954" w:type="dxa"/>
            <w:gridSpan w:val="3"/>
            <w:tcBorders>
              <w:top w:val="single" w:color="auto" w:sz="4" w:space="0"/>
              <w:left w:val="nil"/>
              <w:bottom w:val="single" w:color="auto" w:sz="4" w:space="0"/>
              <w:right w:val="single" w:color="auto" w:sz="4" w:space="0"/>
            </w:tcBorders>
            <w:vAlign w:val="center"/>
          </w:tcPr>
          <w:p w14:paraId="4471405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 </w:t>
            </w:r>
          </w:p>
        </w:tc>
      </w:tr>
      <w:tr w14:paraId="49EE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14:paraId="52E8EB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初</w:t>
            </w:r>
          </w:p>
          <w:p w14:paraId="5287D3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评</w:t>
            </w:r>
          </w:p>
          <w:p w14:paraId="6A17203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意</w:t>
            </w:r>
          </w:p>
          <w:p w14:paraId="618189F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见</w:t>
            </w:r>
          </w:p>
        </w:tc>
        <w:tc>
          <w:tcPr>
            <w:tcW w:w="6954" w:type="dxa"/>
            <w:gridSpan w:val="3"/>
            <w:tcBorders>
              <w:top w:val="single" w:color="auto" w:sz="4" w:space="0"/>
              <w:left w:val="nil"/>
              <w:bottom w:val="single" w:color="auto" w:sz="4" w:space="0"/>
              <w:right w:val="single" w:color="auto" w:sz="4" w:space="0"/>
            </w:tcBorders>
            <w:vAlign w:val="center"/>
          </w:tcPr>
          <w:p w14:paraId="10C0F8E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 </w:t>
            </w:r>
          </w:p>
          <w:p w14:paraId="6BE79A9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p>
          <w:p w14:paraId="5CC787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 xml:space="preserve">  初评等级：</w:t>
            </w:r>
            <w:r>
              <w:rPr>
                <w:rFonts w:hint="eastAsia" w:ascii="仿宋" w:hAnsi="仿宋" w:eastAsia="仿宋" w:cs="仿宋"/>
                <w:snapToGrid/>
                <w:color w:val="auto"/>
                <w:kern w:val="0"/>
                <w:sz w:val="24"/>
                <w:szCs w:val="24"/>
                <w:u w:val="single"/>
                <w:lang w:eastAsia="zh-CN"/>
              </w:rPr>
              <w:t xml:space="preserve">                </w:t>
            </w:r>
            <w:r>
              <w:rPr>
                <w:rFonts w:hint="eastAsia" w:ascii="仿宋" w:hAnsi="仿宋" w:eastAsia="仿宋" w:cs="仿宋"/>
                <w:snapToGrid/>
                <w:color w:val="auto"/>
                <w:kern w:val="0"/>
                <w:sz w:val="24"/>
                <w:szCs w:val="24"/>
                <w:lang w:eastAsia="zh-CN"/>
              </w:rPr>
              <w:t xml:space="preserve">  评委签字：</w:t>
            </w:r>
            <w:r>
              <w:rPr>
                <w:rFonts w:hint="eastAsia" w:ascii="仿宋" w:hAnsi="仿宋" w:eastAsia="仿宋" w:cs="仿宋"/>
                <w:snapToGrid/>
                <w:color w:val="auto"/>
                <w:kern w:val="0"/>
                <w:sz w:val="24"/>
                <w:szCs w:val="24"/>
                <w:u w:val="single"/>
                <w:lang w:eastAsia="zh-CN"/>
              </w:rPr>
              <w:t xml:space="preserve">                </w:t>
            </w:r>
          </w:p>
        </w:tc>
      </w:tr>
      <w:tr w14:paraId="60131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14:paraId="599BB39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复</w:t>
            </w:r>
          </w:p>
          <w:p w14:paraId="795083D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评</w:t>
            </w:r>
          </w:p>
          <w:p w14:paraId="718684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意</w:t>
            </w:r>
          </w:p>
          <w:p w14:paraId="168090A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见</w:t>
            </w:r>
          </w:p>
        </w:tc>
        <w:tc>
          <w:tcPr>
            <w:tcW w:w="6954" w:type="dxa"/>
            <w:gridSpan w:val="3"/>
            <w:tcBorders>
              <w:top w:val="single" w:color="auto" w:sz="4" w:space="0"/>
              <w:left w:val="nil"/>
              <w:bottom w:val="single" w:color="auto" w:sz="4" w:space="0"/>
              <w:right w:val="single" w:color="auto" w:sz="4" w:space="0"/>
            </w:tcBorders>
            <w:vAlign w:val="center"/>
          </w:tcPr>
          <w:p w14:paraId="6FC0E92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p>
          <w:p w14:paraId="0AB3E28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p>
          <w:p w14:paraId="347A0ED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 xml:space="preserve"> 复评等级：</w:t>
            </w:r>
            <w:r>
              <w:rPr>
                <w:rFonts w:hint="eastAsia" w:ascii="仿宋" w:hAnsi="仿宋" w:eastAsia="仿宋" w:cs="仿宋"/>
                <w:snapToGrid/>
                <w:color w:val="auto"/>
                <w:kern w:val="0"/>
                <w:sz w:val="24"/>
                <w:szCs w:val="24"/>
                <w:u w:val="single"/>
                <w:lang w:eastAsia="zh-CN"/>
              </w:rPr>
              <w:t xml:space="preserve">                </w:t>
            </w:r>
            <w:r>
              <w:rPr>
                <w:rFonts w:hint="eastAsia" w:ascii="仿宋" w:hAnsi="仿宋" w:eastAsia="仿宋" w:cs="仿宋"/>
                <w:snapToGrid/>
                <w:color w:val="auto"/>
                <w:kern w:val="0"/>
                <w:sz w:val="24"/>
                <w:szCs w:val="24"/>
                <w:lang w:eastAsia="zh-CN"/>
              </w:rPr>
              <w:t xml:space="preserve">  评委签字：</w:t>
            </w:r>
            <w:r>
              <w:rPr>
                <w:rFonts w:hint="eastAsia" w:ascii="仿宋" w:hAnsi="仿宋" w:eastAsia="仿宋" w:cs="仿宋"/>
                <w:snapToGrid/>
                <w:color w:val="auto"/>
                <w:kern w:val="0"/>
                <w:sz w:val="24"/>
                <w:szCs w:val="24"/>
                <w:u w:val="single"/>
                <w:lang w:eastAsia="zh-CN"/>
              </w:rPr>
              <w:t xml:space="preserve">        </w:t>
            </w:r>
          </w:p>
        </w:tc>
      </w:tr>
      <w:tr w14:paraId="0C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14:paraId="4263B54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终</w:t>
            </w:r>
          </w:p>
          <w:p w14:paraId="5AF21F3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评</w:t>
            </w:r>
          </w:p>
          <w:p w14:paraId="448DB9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意</w:t>
            </w:r>
          </w:p>
          <w:p w14:paraId="1CA9A05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见</w:t>
            </w:r>
          </w:p>
        </w:tc>
        <w:tc>
          <w:tcPr>
            <w:tcW w:w="6954" w:type="dxa"/>
            <w:gridSpan w:val="3"/>
            <w:tcBorders>
              <w:top w:val="single" w:color="auto" w:sz="4" w:space="0"/>
              <w:left w:val="nil"/>
              <w:bottom w:val="single" w:color="auto" w:sz="4" w:space="0"/>
              <w:right w:val="single" w:color="auto" w:sz="4" w:space="0"/>
            </w:tcBorders>
            <w:vAlign w:val="center"/>
          </w:tcPr>
          <w:p w14:paraId="3A17DC7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 </w:t>
            </w:r>
          </w:p>
          <w:p w14:paraId="31B14A9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 </w:t>
            </w:r>
          </w:p>
          <w:p w14:paraId="538CBC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u w:val="single"/>
                <w:lang w:eastAsia="zh-CN"/>
              </w:rPr>
            </w:pPr>
            <w:r>
              <w:rPr>
                <w:rFonts w:hint="eastAsia" w:ascii="仿宋" w:hAnsi="仿宋" w:eastAsia="仿宋" w:cs="仿宋"/>
                <w:snapToGrid/>
                <w:color w:val="auto"/>
                <w:kern w:val="0"/>
                <w:sz w:val="24"/>
                <w:szCs w:val="24"/>
                <w:lang w:eastAsia="zh-CN"/>
              </w:rPr>
              <w:t xml:space="preserve">  终评等级：</w:t>
            </w:r>
            <w:r>
              <w:rPr>
                <w:rFonts w:hint="eastAsia" w:ascii="仿宋" w:hAnsi="仿宋" w:eastAsia="仿宋" w:cs="仿宋"/>
                <w:snapToGrid/>
                <w:color w:val="auto"/>
                <w:kern w:val="0"/>
                <w:sz w:val="24"/>
                <w:szCs w:val="24"/>
                <w:u w:val="single"/>
                <w:lang w:eastAsia="zh-CN"/>
              </w:rPr>
              <w:t xml:space="preserve">                </w:t>
            </w:r>
            <w:r>
              <w:rPr>
                <w:rFonts w:hint="eastAsia" w:ascii="仿宋" w:hAnsi="仿宋" w:eastAsia="仿宋" w:cs="仿宋"/>
                <w:snapToGrid/>
                <w:color w:val="auto"/>
                <w:kern w:val="0"/>
                <w:sz w:val="24"/>
                <w:szCs w:val="24"/>
                <w:lang w:eastAsia="zh-CN"/>
              </w:rPr>
              <w:t xml:space="preserve">  组长签字：</w:t>
            </w:r>
            <w:r>
              <w:rPr>
                <w:rFonts w:hint="eastAsia" w:ascii="仿宋" w:hAnsi="仿宋" w:eastAsia="仿宋" w:cs="仿宋"/>
                <w:snapToGrid/>
                <w:color w:val="auto"/>
                <w:kern w:val="0"/>
                <w:sz w:val="24"/>
                <w:szCs w:val="24"/>
                <w:u w:val="single"/>
                <w:lang w:eastAsia="zh-CN"/>
              </w:rPr>
              <w:t xml:space="preserve">        </w:t>
            </w:r>
          </w:p>
        </w:tc>
      </w:tr>
      <w:tr w14:paraId="5894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14:paraId="51FAC00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备注</w:t>
            </w:r>
          </w:p>
        </w:tc>
        <w:tc>
          <w:tcPr>
            <w:tcW w:w="6954" w:type="dxa"/>
            <w:gridSpan w:val="3"/>
            <w:tcBorders>
              <w:top w:val="single" w:color="auto" w:sz="4" w:space="0"/>
              <w:left w:val="nil"/>
              <w:bottom w:val="single" w:color="auto" w:sz="4" w:space="0"/>
              <w:right w:val="single" w:color="auto" w:sz="4" w:space="0"/>
            </w:tcBorders>
            <w:vAlign w:val="center"/>
          </w:tcPr>
          <w:p w14:paraId="1DF7227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p>
          <w:p w14:paraId="7E58E75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p>
          <w:p w14:paraId="3778603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p>
          <w:p w14:paraId="2804851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 </w:t>
            </w:r>
          </w:p>
        </w:tc>
      </w:tr>
    </w:tbl>
    <w:p w14:paraId="6ED79642">
      <w:pPr>
        <w:keepNext w:val="0"/>
        <w:keepLines w:val="0"/>
        <w:pageBreakBefore w:val="0"/>
        <w:widowControl/>
        <w:kinsoku/>
        <w:wordWrap/>
        <w:overflowPunct/>
        <w:topLinePunct w:val="0"/>
        <w:autoSpaceDE/>
        <w:autoSpaceDN/>
        <w:bidi w:val="0"/>
        <w:adjustRightInd/>
        <w:snapToGrid/>
        <w:spacing w:line="560" w:lineRule="atLeast"/>
        <w:jc w:val="both"/>
        <w:textAlignment w:val="auto"/>
        <w:rPr>
          <w:rFonts w:hint="eastAsia" w:ascii="仿宋" w:hAnsi="仿宋" w:eastAsia="仿宋" w:cs="仿宋"/>
          <w:snapToGrid/>
          <w:color w:val="auto"/>
          <w:kern w:val="0"/>
          <w:sz w:val="32"/>
          <w:szCs w:val="32"/>
          <w:lang w:eastAsia="zh-CN"/>
        </w:rPr>
      </w:pPr>
    </w:p>
    <w:p w14:paraId="58D23104">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hint="eastAsia" w:ascii="黑体" w:hAnsi="黑体" w:eastAsia="黑体" w:cs="黑体"/>
          <w:snapToGrid/>
          <w:color w:val="auto"/>
          <w:kern w:val="2"/>
          <w:sz w:val="32"/>
          <w:szCs w:val="32"/>
          <w:lang w:eastAsia="zh-CN"/>
        </w:rPr>
      </w:pPr>
      <w:r>
        <w:rPr>
          <w:rFonts w:hint="eastAsia" w:ascii="黑体" w:hAnsi="黑体" w:eastAsia="黑体" w:cs="黑体"/>
          <w:snapToGrid/>
          <w:color w:val="auto"/>
          <w:kern w:val="2"/>
          <w:sz w:val="32"/>
          <w:szCs w:val="32"/>
          <w:lang w:eastAsia="zh-CN"/>
        </w:rPr>
        <w:t>附件3：</w:t>
      </w:r>
    </w:p>
    <w:p w14:paraId="2EA3F1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40" w:lineRule="atLeast"/>
        <w:ind w:left="0" w:right="0"/>
        <w:jc w:val="center"/>
        <w:textAlignment w:val="center"/>
        <w:rPr>
          <w:rFonts w:hint="eastAsia" w:ascii="方正公文小标宋" w:hAnsi="方正公文小标宋" w:eastAsia="方正公文小标宋" w:cs="方正公文小标宋"/>
          <w:color w:val="auto"/>
          <w:sz w:val="38"/>
          <w:szCs w:val="38"/>
          <w:lang w:val="en-US" w:eastAsia="zh-CN"/>
        </w:rPr>
      </w:pPr>
      <w:bookmarkStart w:id="1" w:name="_Hlk164669995"/>
      <w:r>
        <w:rPr>
          <w:rFonts w:hint="eastAsia" w:ascii="方正公文小标宋" w:hAnsi="方正公文小标宋" w:eastAsia="方正公文小标宋" w:cs="方正公文小标宋"/>
          <w:color w:val="auto"/>
          <w:sz w:val="38"/>
          <w:szCs w:val="38"/>
          <w:lang w:val="en-US" w:eastAsia="zh-CN"/>
        </w:rPr>
        <w:t>2025年度“江苏省中小学幼儿园优秀教育管理论文”征文登记表</w:t>
      </w:r>
      <w:bookmarkEnd w:id="1"/>
    </w:p>
    <w:p w14:paraId="24FE60B5">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u w:val="single"/>
          <w:lang w:eastAsia="zh-CN"/>
        </w:rPr>
        <w:t xml:space="preserve"> </w:t>
      </w:r>
      <w:r>
        <w:rPr>
          <w:rFonts w:hint="eastAsia" w:ascii="仿宋" w:hAnsi="仿宋" w:eastAsia="仿宋" w:cs="仿宋"/>
          <w:snapToGrid/>
          <w:color w:val="auto"/>
          <w:kern w:val="0"/>
          <w:sz w:val="32"/>
          <w:szCs w:val="32"/>
          <w:u w:val="single"/>
          <w:lang w:val="en-US" w:eastAsia="zh-CN"/>
        </w:rPr>
        <w:t>学校名称：</w:t>
      </w:r>
      <w:r>
        <w:rPr>
          <w:rFonts w:hint="eastAsia" w:ascii="仿宋" w:hAnsi="仿宋" w:eastAsia="仿宋" w:cs="仿宋"/>
          <w:snapToGrid/>
          <w:color w:val="auto"/>
          <w:kern w:val="0"/>
          <w:sz w:val="32"/>
          <w:szCs w:val="32"/>
          <w:u w:val="single"/>
          <w:lang w:eastAsia="zh-CN"/>
        </w:rPr>
        <w:t xml:space="preserve">                 （</w:t>
      </w:r>
      <w:r>
        <w:rPr>
          <w:rFonts w:hint="eastAsia" w:ascii="仿宋" w:hAnsi="仿宋" w:eastAsia="仿宋" w:cs="仿宋"/>
          <w:snapToGrid/>
          <w:color w:val="auto"/>
          <w:kern w:val="0"/>
          <w:sz w:val="32"/>
          <w:szCs w:val="32"/>
          <w:u w:val="single"/>
          <w:lang w:val="en-US" w:eastAsia="zh-CN"/>
        </w:rPr>
        <w:t>盖章）</w:t>
      </w:r>
      <w:r>
        <w:rPr>
          <w:rFonts w:hint="eastAsia" w:ascii="仿宋" w:hAnsi="仿宋" w:eastAsia="仿宋" w:cs="仿宋"/>
          <w:snapToGrid/>
          <w:color w:val="auto"/>
          <w:kern w:val="0"/>
          <w:sz w:val="32"/>
          <w:szCs w:val="32"/>
          <w:lang w:eastAsia="zh-CN"/>
        </w:rPr>
        <w:t xml:space="preserve">                                        </w:t>
      </w:r>
    </w:p>
    <w:tbl>
      <w:tblPr>
        <w:tblStyle w:val="6"/>
        <w:tblW w:w="10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2356"/>
        <w:gridCol w:w="781"/>
        <w:gridCol w:w="2104"/>
        <w:gridCol w:w="1991"/>
        <w:gridCol w:w="1474"/>
        <w:gridCol w:w="1474"/>
      </w:tblGrid>
      <w:tr w14:paraId="66ADB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14:paraId="325464F1">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序号</w:t>
            </w:r>
          </w:p>
        </w:tc>
        <w:tc>
          <w:tcPr>
            <w:tcW w:w="2356" w:type="dxa"/>
            <w:tcBorders>
              <w:top w:val="single" w:color="auto" w:sz="4" w:space="0"/>
              <w:left w:val="nil"/>
              <w:bottom w:val="single" w:color="auto" w:sz="4" w:space="0"/>
              <w:right w:val="single" w:color="auto" w:sz="4" w:space="0"/>
            </w:tcBorders>
            <w:vAlign w:val="center"/>
          </w:tcPr>
          <w:p w14:paraId="2A7E0EC1">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论 文 题 目</w:t>
            </w:r>
          </w:p>
        </w:tc>
        <w:tc>
          <w:tcPr>
            <w:tcW w:w="781" w:type="dxa"/>
            <w:tcBorders>
              <w:top w:val="single" w:color="auto" w:sz="4" w:space="0"/>
              <w:left w:val="nil"/>
              <w:bottom w:val="single" w:color="auto" w:sz="4" w:space="0"/>
              <w:right w:val="single" w:color="auto" w:sz="4" w:space="0"/>
            </w:tcBorders>
            <w:vAlign w:val="center"/>
          </w:tcPr>
          <w:p w14:paraId="0FF1FA31">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作者</w:t>
            </w:r>
          </w:p>
        </w:tc>
        <w:tc>
          <w:tcPr>
            <w:tcW w:w="2104" w:type="dxa"/>
            <w:tcBorders>
              <w:top w:val="single" w:color="auto" w:sz="4" w:space="0"/>
              <w:left w:val="nil"/>
              <w:bottom w:val="single" w:color="auto" w:sz="4" w:space="0"/>
              <w:right w:val="single" w:color="auto" w:sz="4" w:space="0"/>
            </w:tcBorders>
            <w:vAlign w:val="center"/>
          </w:tcPr>
          <w:p w14:paraId="42D7F2D6">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default" w:ascii="仿宋" w:hAnsi="仿宋" w:eastAsia="仿宋" w:cs="仿宋"/>
                <w:snapToGrid/>
                <w:color w:val="auto"/>
                <w:kern w:val="0"/>
                <w:sz w:val="24"/>
                <w:szCs w:val="24"/>
                <w:lang w:val="en-US" w:eastAsia="zh-CN"/>
              </w:rPr>
            </w:pPr>
            <w:r>
              <w:rPr>
                <w:rFonts w:hint="eastAsia" w:ascii="仿宋" w:hAnsi="仿宋" w:eastAsia="仿宋" w:cs="仿宋"/>
                <w:snapToGrid/>
                <w:color w:val="auto"/>
                <w:kern w:val="0"/>
                <w:sz w:val="24"/>
                <w:szCs w:val="24"/>
                <w:lang w:val="en-US" w:eastAsia="zh-CN"/>
              </w:rPr>
              <w:t>身份证号码</w:t>
            </w:r>
          </w:p>
        </w:tc>
        <w:tc>
          <w:tcPr>
            <w:tcW w:w="1991" w:type="dxa"/>
            <w:tcBorders>
              <w:top w:val="single" w:color="auto" w:sz="4" w:space="0"/>
              <w:left w:val="nil"/>
              <w:bottom w:val="single" w:color="auto" w:sz="4" w:space="0"/>
              <w:right w:val="single" w:color="auto" w:sz="4" w:space="0"/>
            </w:tcBorders>
            <w:vAlign w:val="center"/>
          </w:tcPr>
          <w:p w14:paraId="1A5174E4">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单  位</w:t>
            </w:r>
          </w:p>
        </w:tc>
        <w:tc>
          <w:tcPr>
            <w:tcW w:w="1474" w:type="dxa"/>
            <w:tcBorders>
              <w:top w:val="single" w:color="auto" w:sz="4" w:space="0"/>
              <w:left w:val="single" w:color="auto" w:sz="4" w:space="0"/>
              <w:bottom w:val="single" w:color="auto" w:sz="4" w:space="0"/>
              <w:right w:val="single" w:color="auto" w:sz="4" w:space="0"/>
            </w:tcBorders>
            <w:vAlign w:val="center"/>
          </w:tcPr>
          <w:p w14:paraId="05AC5C20">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default" w:ascii="仿宋" w:hAnsi="仿宋" w:eastAsia="仿宋" w:cs="仿宋"/>
                <w:snapToGrid/>
                <w:color w:val="auto"/>
                <w:kern w:val="0"/>
                <w:sz w:val="24"/>
                <w:szCs w:val="24"/>
                <w:lang w:val="en-US" w:eastAsia="zh-CN"/>
              </w:rPr>
            </w:pPr>
            <w:r>
              <w:rPr>
                <w:rFonts w:hint="eastAsia" w:ascii="仿宋" w:hAnsi="仿宋" w:eastAsia="仿宋" w:cs="仿宋"/>
                <w:snapToGrid/>
                <w:color w:val="auto"/>
                <w:kern w:val="0"/>
                <w:sz w:val="24"/>
                <w:szCs w:val="24"/>
                <w:lang w:val="en-US" w:eastAsia="zh-CN"/>
              </w:rPr>
              <w:t>初评等级</w:t>
            </w:r>
          </w:p>
        </w:tc>
        <w:tc>
          <w:tcPr>
            <w:tcW w:w="1474" w:type="dxa"/>
            <w:tcBorders>
              <w:top w:val="single" w:color="auto" w:sz="4" w:space="0"/>
              <w:left w:val="single" w:color="auto" w:sz="4" w:space="0"/>
              <w:bottom w:val="single" w:color="auto" w:sz="4" w:space="0"/>
              <w:right w:val="single" w:color="auto" w:sz="4" w:space="0"/>
            </w:tcBorders>
            <w:vAlign w:val="center"/>
          </w:tcPr>
          <w:p w14:paraId="2104F3B7">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雷同率</w:t>
            </w:r>
          </w:p>
        </w:tc>
      </w:tr>
      <w:tr w14:paraId="5C0C0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14:paraId="6C5F50E6">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2356" w:type="dxa"/>
            <w:tcBorders>
              <w:top w:val="single" w:color="auto" w:sz="4" w:space="0"/>
              <w:left w:val="nil"/>
              <w:bottom w:val="single" w:color="auto" w:sz="4" w:space="0"/>
              <w:right w:val="single" w:color="auto" w:sz="4" w:space="0"/>
            </w:tcBorders>
            <w:vAlign w:val="center"/>
          </w:tcPr>
          <w:p w14:paraId="7A057AB1">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781" w:type="dxa"/>
            <w:tcBorders>
              <w:top w:val="single" w:color="auto" w:sz="4" w:space="0"/>
              <w:left w:val="nil"/>
              <w:bottom w:val="single" w:color="auto" w:sz="4" w:space="0"/>
              <w:right w:val="single" w:color="auto" w:sz="4" w:space="0"/>
            </w:tcBorders>
            <w:vAlign w:val="center"/>
          </w:tcPr>
          <w:p w14:paraId="5863EF13">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2104" w:type="dxa"/>
            <w:tcBorders>
              <w:top w:val="single" w:color="auto" w:sz="4" w:space="0"/>
              <w:left w:val="nil"/>
              <w:bottom w:val="single" w:color="auto" w:sz="4" w:space="0"/>
              <w:right w:val="single" w:color="auto" w:sz="4" w:space="0"/>
            </w:tcBorders>
            <w:vAlign w:val="center"/>
          </w:tcPr>
          <w:p w14:paraId="1B7D9EDE">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1991" w:type="dxa"/>
            <w:tcBorders>
              <w:top w:val="single" w:color="auto" w:sz="4" w:space="0"/>
              <w:left w:val="nil"/>
              <w:bottom w:val="single" w:color="auto" w:sz="4" w:space="0"/>
              <w:right w:val="single" w:color="auto" w:sz="4" w:space="0"/>
            </w:tcBorders>
            <w:vAlign w:val="center"/>
          </w:tcPr>
          <w:p w14:paraId="63550121">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1474" w:type="dxa"/>
            <w:tcBorders>
              <w:top w:val="single" w:color="auto" w:sz="4" w:space="0"/>
              <w:left w:val="single" w:color="auto" w:sz="4" w:space="0"/>
              <w:bottom w:val="single" w:color="auto" w:sz="4" w:space="0"/>
              <w:right w:val="single" w:color="auto" w:sz="4" w:space="0"/>
            </w:tcBorders>
            <w:vAlign w:val="center"/>
          </w:tcPr>
          <w:p w14:paraId="24173EA5">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1474" w:type="dxa"/>
            <w:tcBorders>
              <w:top w:val="single" w:color="auto" w:sz="4" w:space="0"/>
              <w:left w:val="single" w:color="auto" w:sz="4" w:space="0"/>
              <w:bottom w:val="single" w:color="auto" w:sz="4" w:space="0"/>
              <w:right w:val="single" w:color="auto" w:sz="4" w:space="0"/>
            </w:tcBorders>
            <w:vAlign w:val="center"/>
          </w:tcPr>
          <w:p w14:paraId="5F515BC9">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r>
      <w:tr w14:paraId="40E0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14:paraId="2714DFA8">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2356" w:type="dxa"/>
            <w:tcBorders>
              <w:top w:val="single" w:color="auto" w:sz="4" w:space="0"/>
              <w:left w:val="nil"/>
              <w:bottom w:val="single" w:color="auto" w:sz="4" w:space="0"/>
              <w:right w:val="single" w:color="auto" w:sz="4" w:space="0"/>
            </w:tcBorders>
            <w:vAlign w:val="center"/>
          </w:tcPr>
          <w:p w14:paraId="17CDD254">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781" w:type="dxa"/>
            <w:tcBorders>
              <w:top w:val="single" w:color="auto" w:sz="4" w:space="0"/>
              <w:left w:val="nil"/>
              <w:bottom w:val="single" w:color="auto" w:sz="4" w:space="0"/>
              <w:right w:val="single" w:color="auto" w:sz="4" w:space="0"/>
            </w:tcBorders>
            <w:vAlign w:val="center"/>
          </w:tcPr>
          <w:p w14:paraId="7AD58A39">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2104" w:type="dxa"/>
            <w:tcBorders>
              <w:top w:val="single" w:color="auto" w:sz="4" w:space="0"/>
              <w:left w:val="nil"/>
              <w:bottom w:val="single" w:color="auto" w:sz="4" w:space="0"/>
              <w:right w:val="single" w:color="auto" w:sz="4" w:space="0"/>
            </w:tcBorders>
            <w:vAlign w:val="center"/>
          </w:tcPr>
          <w:p w14:paraId="2958C09E">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1991" w:type="dxa"/>
            <w:tcBorders>
              <w:top w:val="single" w:color="auto" w:sz="4" w:space="0"/>
              <w:left w:val="nil"/>
              <w:bottom w:val="single" w:color="auto" w:sz="4" w:space="0"/>
              <w:right w:val="single" w:color="auto" w:sz="4" w:space="0"/>
            </w:tcBorders>
            <w:vAlign w:val="center"/>
          </w:tcPr>
          <w:p w14:paraId="49BD514E">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1474" w:type="dxa"/>
            <w:tcBorders>
              <w:top w:val="single" w:color="auto" w:sz="4" w:space="0"/>
              <w:left w:val="single" w:color="auto" w:sz="4" w:space="0"/>
              <w:bottom w:val="single" w:color="auto" w:sz="4" w:space="0"/>
              <w:right w:val="single" w:color="auto" w:sz="4" w:space="0"/>
            </w:tcBorders>
            <w:vAlign w:val="center"/>
          </w:tcPr>
          <w:p w14:paraId="04083881">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1474" w:type="dxa"/>
            <w:tcBorders>
              <w:top w:val="single" w:color="auto" w:sz="4" w:space="0"/>
              <w:left w:val="single" w:color="auto" w:sz="4" w:space="0"/>
              <w:bottom w:val="single" w:color="auto" w:sz="4" w:space="0"/>
              <w:right w:val="single" w:color="auto" w:sz="4" w:space="0"/>
            </w:tcBorders>
            <w:vAlign w:val="center"/>
          </w:tcPr>
          <w:p w14:paraId="653DBAE2">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r>
      <w:tr w14:paraId="3070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14:paraId="692348D0">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2356" w:type="dxa"/>
            <w:tcBorders>
              <w:top w:val="single" w:color="auto" w:sz="4" w:space="0"/>
              <w:left w:val="nil"/>
              <w:bottom w:val="single" w:color="auto" w:sz="4" w:space="0"/>
              <w:right w:val="single" w:color="auto" w:sz="4" w:space="0"/>
            </w:tcBorders>
            <w:vAlign w:val="center"/>
          </w:tcPr>
          <w:p w14:paraId="62A2DCEB">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781" w:type="dxa"/>
            <w:tcBorders>
              <w:top w:val="single" w:color="auto" w:sz="4" w:space="0"/>
              <w:left w:val="nil"/>
              <w:bottom w:val="single" w:color="auto" w:sz="4" w:space="0"/>
              <w:right w:val="single" w:color="auto" w:sz="4" w:space="0"/>
            </w:tcBorders>
            <w:vAlign w:val="center"/>
          </w:tcPr>
          <w:p w14:paraId="33C42260">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2104" w:type="dxa"/>
            <w:tcBorders>
              <w:top w:val="single" w:color="auto" w:sz="4" w:space="0"/>
              <w:left w:val="nil"/>
              <w:bottom w:val="single" w:color="auto" w:sz="4" w:space="0"/>
              <w:right w:val="single" w:color="auto" w:sz="4" w:space="0"/>
            </w:tcBorders>
            <w:vAlign w:val="center"/>
          </w:tcPr>
          <w:p w14:paraId="62AFF891">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1991" w:type="dxa"/>
            <w:tcBorders>
              <w:top w:val="single" w:color="auto" w:sz="4" w:space="0"/>
              <w:left w:val="nil"/>
              <w:bottom w:val="single" w:color="auto" w:sz="4" w:space="0"/>
              <w:right w:val="single" w:color="auto" w:sz="4" w:space="0"/>
            </w:tcBorders>
            <w:vAlign w:val="center"/>
          </w:tcPr>
          <w:p w14:paraId="7BBB8433">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1474" w:type="dxa"/>
            <w:tcBorders>
              <w:top w:val="single" w:color="auto" w:sz="4" w:space="0"/>
              <w:left w:val="single" w:color="auto" w:sz="4" w:space="0"/>
              <w:bottom w:val="single" w:color="auto" w:sz="4" w:space="0"/>
              <w:right w:val="single" w:color="auto" w:sz="4" w:space="0"/>
            </w:tcBorders>
            <w:vAlign w:val="center"/>
          </w:tcPr>
          <w:p w14:paraId="301D51FC">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1474" w:type="dxa"/>
            <w:tcBorders>
              <w:top w:val="single" w:color="auto" w:sz="4" w:space="0"/>
              <w:left w:val="single" w:color="auto" w:sz="4" w:space="0"/>
              <w:bottom w:val="single" w:color="auto" w:sz="4" w:space="0"/>
              <w:right w:val="single" w:color="auto" w:sz="4" w:space="0"/>
            </w:tcBorders>
            <w:vAlign w:val="center"/>
          </w:tcPr>
          <w:p w14:paraId="6DB076AD">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r>
      <w:tr w14:paraId="21FE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14:paraId="3457D5E1">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2356" w:type="dxa"/>
            <w:tcBorders>
              <w:top w:val="single" w:color="auto" w:sz="4" w:space="0"/>
              <w:left w:val="nil"/>
              <w:bottom w:val="single" w:color="auto" w:sz="4" w:space="0"/>
              <w:right w:val="single" w:color="auto" w:sz="4" w:space="0"/>
            </w:tcBorders>
            <w:vAlign w:val="center"/>
          </w:tcPr>
          <w:p w14:paraId="3764B89F">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781" w:type="dxa"/>
            <w:tcBorders>
              <w:top w:val="single" w:color="auto" w:sz="4" w:space="0"/>
              <w:left w:val="nil"/>
              <w:bottom w:val="single" w:color="auto" w:sz="4" w:space="0"/>
              <w:right w:val="single" w:color="auto" w:sz="4" w:space="0"/>
            </w:tcBorders>
            <w:vAlign w:val="center"/>
          </w:tcPr>
          <w:p w14:paraId="7DB2EC11">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2104" w:type="dxa"/>
            <w:tcBorders>
              <w:top w:val="single" w:color="auto" w:sz="4" w:space="0"/>
              <w:left w:val="nil"/>
              <w:bottom w:val="single" w:color="auto" w:sz="4" w:space="0"/>
              <w:right w:val="single" w:color="auto" w:sz="4" w:space="0"/>
            </w:tcBorders>
            <w:vAlign w:val="center"/>
          </w:tcPr>
          <w:p w14:paraId="6BCB6F10">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1991" w:type="dxa"/>
            <w:tcBorders>
              <w:top w:val="single" w:color="auto" w:sz="4" w:space="0"/>
              <w:left w:val="nil"/>
              <w:bottom w:val="single" w:color="auto" w:sz="4" w:space="0"/>
              <w:right w:val="single" w:color="auto" w:sz="4" w:space="0"/>
            </w:tcBorders>
            <w:vAlign w:val="center"/>
          </w:tcPr>
          <w:p w14:paraId="29C33DF9">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1474" w:type="dxa"/>
            <w:tcBorders>
              <w:top w:val="single" w:color="auto" w:sz="4" w:space="0"/>
              <w:left w:val="single" w:color="auto" w:sz="4" w:space="0"/>
              <w:bottom w:val="single" w:color="auto" w:sz="4" w:space="0"/>
              <w:right w:val="single" w:color="auto" w:sz="4" w:space="0"/>
            </w:tcBorders>
            <w:vAlign w:val="center"/>
          </w:tcPr>
          <w:p w14:paraId="3FAE438E">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1474" w:type="dxa"/>
            <w:tcBorders>
              <w:top w:val="single" w:color="auto" w:sz="4" w:space="0"/>
              <w:left w:val="single" w:color="auto" w:sz="4" w:space="0"/>
              <w:bottom w:val="single" w:color="auto" w:sz="4" w:space="0"/>
              <w:right w:val="single" w:color="auto" w:sz="4" w:space="0"/>
            </w:tcBorders>
            <w:vAlign w:val="center"/>
          </w:tcPr>
          <w:p w14:paraId="2D13625F">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r>
      <w:tr w14:paraId="5B70C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14:paraId="1BC81C61">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2356" w:type="dxa"/>
            <w:tcBorders>
              <w:top w:val="single" w:color="auto" w:sz="4" w:space="0"/>
              <w:left w:val="nil"/>
              <w:bottom w:val="single" w:color="auto" w:sz="4" w:space="0"/>
              <w:right w:val="single" w:color="auto" w:sz="4" w:space="0"/>
            </w:tcBorders>
            <w:vAlign w:val="center"/>
          </w:tcPr>
          <w:p w14:paraId="7F17EDEC">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781" w:type="dxa"/>
            <w:tcBorders>
              <w:top w:val="single" w:color="auto" w:sz="4" w:space="0"/>
              <w:left w:val="nil"/>
              <w:bottom w:val="single" w:color="auto" w:sz="4" w:space="0"/>
              <w:right w:val="single" w:color="auto" w:sz="4" w:space="0"/>
            </w:tcBorders>
            <w:vAlign w:val="center"/>
          </w:tcPr>
          <w:p w14:paraId="5DBADFC2">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2104" w:type="dxa"/>
            <w:tcBorders>
              <w:top w:val="single" w:color="auto" w:sz="4" w:space="0"/>
              <w:left w:val="nil"/>
              <w:bottom w:val="single" w:color="auto" w:sz="4" w:space="0"/>
              <w:right w:val="single" w:color="auto" w:sz="4" w:space="0"/>
            </w:tcBorders>
            <w:vAlign w:val="center"/>
          </w:tcPr>
          <w:p w14:paraId="5352A7CC">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1991" w:type="dxa"/>
            <w:tcBorders>
              <w:top w:val="single" w:color="auto" w:sz="4" w:space="0"/>
              <w:left w:val="nil"/>
              <w:bottom w:val="single" w:color="auto" w:sz="4" w:space="0"/>
              <w:right w:val="single" w:color="auto" w:sz="4" w:space="0"/>
            </w:tcBorders>
            <w:vAlign w:val="center"/>
          </w:tcPr>
          <w:p w14:paraId="45E940FA">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1474" w:type="dxa"/>
            <w:tcBorders>
              <w:top w:val="single" w:color="auto" w:sz="4" w:space="0"/>
              <w:left w:val="single" w:color="auto" w:sz="4" w:space="0"/>
              <w:bottom w:val="single" w:color="auto" w:sz="4" w:space="0"/>
              <w:right w:val="single" w:color="auto" w:sz="4" w:space="0"/>
            </w:tcBorders>
            <w:vAlign w:val="center"/>
          </w:tcPr>
          <w:p w14:paraId="730F09C1">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1474" w:type="dxa"/>
            <w:tcBorders>
              <w:top w:val="single" w:color="auto" w:sz="4" w:space="0"/>
              <w:left w:val="single" w:color="auto" w:sz="4" w:space="0"/>
              <w:bottom w:val="single" w:color="auto" w:sz="4" w:space="0"/>
              <w:right w:val="single" w:color="auto" w:sz="4" w:space="0"/>
            </w:tcBorders>
            <w:vAlign w:val="center"/>
          </w:tcPr>
          <w:p w14:paraId="06284050">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r>
      <w:tr w14:paraId="6A9D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14:paraId="4964899B">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2356" w:type="dxa"/>
            <w:tcBorders>
              <w:top w:val="single" w:color="auto" w:sz="4" w:space="0"/>
              <w:left w:val="nil"/>
              <w:bottom w:val="single" w:color="auto" w:sz="4" w:space="0"/>
              <w:right w:val="single" w:color="auto" w:sz="4" w:space="0"/>
            </w:tcBorders>
            <w:vAlign w:val="center"/>
          </w:tcPr>
          <w:p w14:paraId="6C4E6F63">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781" w:type="dxa"/>
            <w:tcBorders>
              <w:top w:val="single" w:color="auto" w:sz="4" w:space="0"/>
              <w:left w:val="nil"/>
              <w:bottom w:val="single" w:color="auto" w:sz="4" w:space="0"/>
              <w:right w:val="single" w:color="auto" w:sz="4" w:space="0"/>
            </w:tcBorders>
            <w:vAlign w:val="center"/>
          </w:tcPr>
          <w:p w14:paraId="3386EBCD">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2104" w:type="dxa"/>
            <w:tcBorders>
              <w:top w:val="single" w:color="auto" w:sz="4" w:space="0"/>
              <w:left w:val="nil"/>
              <w:bottom w:val="single" w:color="auto" w:sz="4" w:space="0"/>
              <w:right w:val="single" w:color="auto" w:sz="4" w:space="0"/>
            </w:tcBorders>
            <w:vAlign w:val="center"/>
          </w:tcPr>
          <w:p w14:paraId="5F91FDAC">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1991" w:type="dxa"/>
            <w:tcBorders>
              <w:top w:val="single" w:color="auto" w:sz="4" w:space="0"/>
              <w:left w:val="nil"/>
              <w:bottom w:val="single" w:color="auto" w:sz="4" w:space="0"/>
              <w:right w:val="single" w:color="auto" w:sz="4" w:space="0"/>
            </w:tcBorders>
            <w:vAlign w:val="center"/>
          </w:tcPr>
          <w:p w14:paraId="470DA787">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1474" w:type="dxa"/>
            <w:tcBorders>
              <w:top w:val="single" w:color="auto" w:sz="4" w:space="0"/>
              <w:left w:val="single" w:color="auto" w:sz="4" w:space="0"/>
              <w:bottom w:val="single" w:color="auto" w:sz="4" w:space="0"/>
              <w:right w:val="single" w:color="auto" w:sz="4" w:space="0"/>
            </w:tcBorders>
            <w:vAlign w:val="center"/>
          </w:tcPr>
          <w:p w14:paraId="2CAE048F">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1474" w:type="dxa"/>
            <w:tcBorders>
              <w:top w:val="single" w:color="auto" w:sz="4" w:space="0"/>
              <w:left w:val="single" w:color="auto" w:sz="4" w:space="0"/>
              <w:bottom w:val="single" w:color="auto" w:sz="4" w:space="0"/>
              <w:right w:val="single" w:color="auto" w:sz="4" w:space="0"/>
            </w:tcBorders>
            <w:vAlign w:val="center"/>
          </w:tcPr>
          <w:p w14:paraId="0BD77A34">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r>
      <w:tr w14:paraId="5F631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14:paraId="654A858A">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2356" w:type="dxa"/>
            <w:tcBorders>
              <w:top w:val="single" w:color="auto" w:sz="4" w:space="0"/>
              <w:left w:val="nil"/>
              <w:bottom w:val="single" w:color="auto" w:sz="4" w:space="0"/>
              <w:right w:val="single" w:color="auto" w:sz="4" w:space="0"/>
            </w:tcBorders>
            <w:vAlign w:val="center"/>
          </w:tcPr>
          <w:p w14:paraId="5023A7B0">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781" w:type="dxa"/>
            <w:tcBorders>
              <w:top w:val="single" w:color="auto" w:sz="4" w:space="0"/>
              <w:left w:val="nil"/>
              <w:bottom w:val="single" w:color="auto" w:sz="4" w:space="0"/>
              <w:right w:val="single" w:color="auto" w:sz="4" w:space="0"/>
            </w:tcBorders>
            <w:vAlign w:val="center"/>
          </w:tcPr>
          <w:p w14:paraId="1B2B58A2">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2104" w:type="dxa"/>
            <w:tcBorders>
              <w:top w:val="single" w:color="auto" w:sz="4" w:space="0"/>
              <w:left w:val="nil"/>
              <w:bottom w:val="single" w:color="auto" w:sz="4" w:space="0"/>
              <w:right w:val="single" w:color="auto" w:sz="4" w:space="0"/>
            </w:tcBorders>
            <w:vAlign w:val="center"/>
          </w:tcPr>
          <w:p w14:paraId="02E7D6CA">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1991" w:type="dxa"/>
            <w:tcBorders>
              <w:top w:val="single" w:color="auto" w:sz="4" w:space="0"/>
              <w:left w:val="nil"/>
              <w:bottom w:val="single" w:color="auto" w:sz="4" w:space="0"/>
              <w:right w:val="single" w:color="auto" w:sz="4" w:space="0"/>
            </w:tcBorders>
            <w:vAlign w:val="center"/>
          </w:tcPr>
          <w:p w14:paraId="5311F605">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1474" w:type="dxa"/>
            <w:tcBorders>
              <w:top w:val="single" w:color="auto" w:sz="4" w:space="0"/>
              <w:left w:val="single" w:color="auto" w:sz="4" w:space="0"/>
              <w:bottom w:val="single" w:color="auto" w:sz="4" w:space="0"/>
              <w:right w:val="single" w:color="auto" w:sz="4" w:space="0"/>
            </w:tcBorders>
            <w:vAlign w:val="center"/>
          </w:tcPr>
          <w:p w14:paraId="5AE2D025">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1474" w:type="dxa"/>
            <w:tcBorders>
              <w:top w:val="single" w:color="auto" w:sz="4" w:space="0"/>
              <w:left w:val="single" w:color="auto" w:sz="4" w:space="0"/>
              <w:bottom w:val="single" w:color="auto" w:sz="4" w:space="0"/>
              <w:right w:val="single" w:color="auto" w:sz="4" w:space="0"/>
            </w:tcBorders>
            <w:vAlign w:val="center"/>
          </w:tcPr>
          <w:p w14:paraId="3FFA3247">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r>
      <w:tr w14:paraId="41E1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14:paraId="26BD9EE8">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2356" w:type="dxa"/>
            <w:tcBorders>
              <w:top w:val="single" w:color="auto" w:sz="4" w:space="0"/>
              <w:left w:val="nil"/>
              <w:bottom w:val="single" w:color="auto" w:sz="4" w:space="0"/>
              <w:right w:val="single" w:color="auto" w:sz="4" w:space="0"/>
            </w:tcBorders>
            <w:vAlign w:val="center"/>
          </w:tcPr>
          <w:p w14:paraId="356AC949">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781" w:type="dxa"/>
            <w:tcBorders>
              <w:top w:val="single" w:color="auto" w:sz="4" w:space="0"/>
              <w:left w:val="nil"/>
              <w:bottom w:val="single" w:color="auto" w:sz="4" w:space="0"/>
              <w:right w:val="single" w:color="auto" w:sz="4" w:space="0"/>
            </w:tcBorders>
            <w:vAlign w:val="center"/>
          </w:tcPr>
          <w:p w14:paraId="5187CC15">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2104" w:type="dxa"/>
            <w:tcBorders>
              <w:top w:val="single" w:color="auto" w:sz="4" w:space="0"/>
              <w:left w:val="nil"/>
              <w:bottom w:val="single" w:color="auto" w:sz="4" w:space="0"/>
              <w:right w:val="single" w:color="auto" w:sz="4" w:space="0"/>
            </w:tcBorders>
            <w:vAlign w:val="center"/>
          </w:tcPr>
          <w:p w14:paraId="05491A19">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1991" w:type="dxa"/>
            <w:tcBorders>
              <w:top w:val="single" w:color="auto" w:sz="4" w:space="0"/>
              <w:left w:val="nil"/>
              <w:bottom w:val="single" w:color="auto" w:sz="4" w:space="0"/>
              <w:right w:val="single" w:color="auto" w:sz="4" w:space="0"/>
            </w:tcBorders>
            <w:vAlign w:val="center"/>
          </w:tcPr>
          <w:p w14:paraId="07D6E4FD">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1474" w:type="dxa"/>
            <w:tcBorders>
              <w:top w:val="single" w:color="auto" w:sz="4" w:space="0"/>
              <w:left w:val="single" w:color="auto" w:sz="4" w:space="0"/>
              <w:bottom w:val="single" w:color="auto" w:sz="4" w:space="0"/>
              <w:right w:val="single" w:color="auto" w:sz="4" w:space="0"/>
            </w:tcBorders>
            <w:vAlign w:val="center"/>
          </w:tcPr>
          <w:p w14:paraId="0AF2BFCC">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1474" w:type="dxa"/>
            <w:tcBorders>
              <w:top w:val="single" w:color="auto" w:sz="4" w:space="0"/>
              <w:left w:val="single" w:color="auto" w:sz="4" w:space="0"/>
              <w:bottom w:val="single" w:color="auto" w:sz="4" w:space="0"/>
              <w:right w:val="single" w:color="auto" w:sz="4" w:space="0"/>
            </w:tcBorders>
            <w:vAlign w:val="center"/>
          </w:tcPr>
          <w:p w14:paraId="1F0F4B56">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r>
      <w:tr w14:paraId="2D892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14:paraId="1B19ABD4">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2356" w:type="dxa"/>
            <w:tcBorders>
              <w:top w:val="single" w:color="auto" w:sz="4" w:space="0"/>
              <w:left w:val="nil"/>
              <w:bottom w:val="single" w:color="auto" w:sz="4" w:space="0"/>
              <w:right w:val="single" w:color="auto" w:sz="4" w:space="0"/>
            </w:tcBorders>
            <w:vAlign w:val="center"/>
          </w:tcPr>
          <w:p w14:paraId="4D370E98">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781" w:type="dxa"/>
            <w:tcBorders>
              <w:top w:val="single" w:color="auto" w:sz="4" w:space="0"/>
              <w:left w:val="nil"/>
              <w:bottom w:val="single" w:color="auto" w:sz="4" w:space="0"/>
              <w:right w:val="single" w:color="auto" w:sz="4" w:space="0"/>
            </w:tcBorders>
            <w:vAlign w:val="center"/>
          </w:tcPr>
          <w:p w14:paraId="24C43F65">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2104" w:type="dxa"/>
            <w:tcBorders>
              <w:top w:val="single" w:color="auto" w:sz="4" w:space="0"/>
              <w:left w:val="nil"/>
              <w:bottom w:val="single" w:color="auto" w:sz="4" w:space="0"/>
              <w:right w:val="single" w:color="auto" w:sz="4" w:space="0"/>
            </w:tcBorders>
            <w:vAlign w:val="center"/>
          </w:tcPr>
          <w:p w14:paraId="3DBF822E">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1991" w:type="dxa"/>
            <w:tcBorders>
              <w:top w:val="single" w:color="auto" w:sz="4" w:space="0"/>
              <w:left w:val="nil"/>
              <w:bottom w:val="single" w:color="auto" w:sz="4" w:space="0"/>
              <w:right w:val="single" w:color="auto" w:sz="4" w:space="0"/>
            </w:tcBorders>
            <w:vAlign w:val="center"/>
          </w:tcPr>
          <w:p w14:paraId="2DA9C699">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1474" w:type="dxa"/>
            <w:tcBorders>
              <w:top w:val="single" w:color="auto" w:sz="4" w:space="0"/>
              <w:left w:val="single" w:color="auto" w:sz="4" w:space="0"/>
              <w:bottom w:val="single" w:color="auto" w:sz="4" w:space="0"/>
              <w:right w:val="single" w:color="auto" w:sz="4" w:space="0"/>
            </w:tcBorders>
            <w:vAlign w:val="center"/>
          </w:tcPr>
          <w:p w14:paraId="55489732">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1474" w:type="dxa"/>
            <w:tcBorders>
              <w:top w:val="single" w:color="auto" w:sz="4" w:space="0"/>
              <w:left w:val="single" w:color="auto" w:sz="4" w:space="0"/>
              <w:bottom w:val="single" w:color="auto" w:sz="4" w:space="0"/>
              <w:right w:val="single" w:color="auto" w:sz="4" w:space="0"/>
            </w:tcBorders>
            <w:vAlign w:val="center"/>
          </w:tcPr>
          <w:p w14:paraId="6959A919">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r>
      <w:tr w14:paraId="0E3BD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14:paraId="5587EE4C">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2356" w:type="dxa"/>
            <w:tcBorders>
              <w:top w:val="single" w:color="auto" w:sz="4" w:space="0"/>
              <w:left w:val="nil"/>
              <w:bottom w:val="single" w:color="auto" w:sz="4" w:space="0"/>
              <w:right w:val="single" w:color="auto" w:sz="4" w:space="0"/>
            </w:tcBorders>
            <w:vAlign w:val="center"/>
          </w:tcPr>
          <w:p w14:paraId="76A4439A">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781" w:type="dxa"/>
            <w:tcBorders>
              <w:top w:val="single" w:color="auto" w:sz="4" w:space="0"/>
              <w:left w:val="nil"/>
              <w:bottom w:val="single" w:color="auto" w:sz="4" w:space="0"/>
              <w:right w:val="single" w:color="auto" w:sz="4" w:space="0"/>
            </w:tcBorders>
            <w:vAlign w:val="center"/>
          </w:tcPr>
          <w:p w14:paraId="5943627A">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2104" w:type="dxa"/>
            <w:tcBorders>
              <w:top w:val="single" w:color="auto" w:sz="4" w:space="0"/>
              <w:left w:val="nil"/>
              <w:bottom w:val="single" w:color="auto" w:sz="4" w:space="0"/>
              <w:right w:val="single" w:color="auto" w:sz="4" w:space="0"/>
            </w:tcBorders>
            <w:vAlign w:val="center"/>
          </w:tcPr>
          <w:p w14:paraId="381B5E53">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1991" w:type="dxa"/>
            <w:tcBorders>
              <w:top w:val="single" w:color="auto" w:sz="4" w:space="0"/>
              <w:left w:val="nil"/>
              <w:bottom w:val="single" w:color="auto" w:sz="4" w:space="0"/>
              <w:right w:val="single" w:color="auto" w:sz="4" w:space="0"/>
            </w:tcBorders>
            <w:vAlign w:val="center"/>
          </w:tcPr>
          <w:p w14:paraId="3207EE3A">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1474" w:type="dxa"/>
            <w:tcBorders>
              <w:top w:val="single" w:color="auto" w:sz="4" w:space="0"/>
              <w:left w:val="single" w:color="auto" w:sz="4" w:space="0"/>
              <w:bottom w:val="single" w:color="auto" w:sz="4" w:space="0"/>
              <w:right w:val="single" w:color="auto" w:sz="4" w:space="0"/>
            </w:tcBorders>
            <w:vAlign w:val="center"/>
          </w:tcPr>
          <w:p w14:paraId="69781137">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1474" w:type="dxa"/>
            <w:tcBorders>
              <w:top w:val="single" w:color="auto" w:sz="4" w:space="0"/>
              <w:left w:val="single" w:color="auto" w:sz="4" w:space="0"/>
              <w:bottom w:val="single" w:color="auto" w:sz="4" w:space="0"/>
              <w:right w:val="single" w:color="auto" w:sz="4" w:space="0"/>
            </w:tcBorders>
            <w:vAlign w:val="center"/>
          </w:tcPr>
          <w:p w14:paraId="47267410">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r>
      <w:tr w14:paraId="6DC54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14:paraId="0804CA28">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2356" w:type="dxa"/>
            <w:tcBorders>
              <w:top w:val="single" w:color="auto" w:sz="4" w:space="0"/>
              <w:left w:val="nil"/>
              <w:bottom w:val="single" w:color="auto" w:sz="4" w:space="0"/>
              <w:right w:val="single" w:color="auto" w:sz="4" w:space="0"/>
            </w:tcBorders>
            <w:vAlign w:val="center"/>
          </w:tcPr>
          <w:p w14:paraId="7716DE9A">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781" w:type="dxa"/>
            <w:tcBorders>
              <w:top w:val="single" w:color="auto" w:sz="4" w:space="0"/>
              <w:left w:val="nil"/>
              <w:bottom w:val="single" w:color="auto" w:sz="4" w:space="0"/>
              <w:right w:val="single" w:color="auto" w:sz="4" w:space="0"/>
            </w:tcBorders>
            <w:vAlign w:val="center"/>
          </w:tcPr>
          <w:p w14:paraId="1B895554">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2104" w:type="dxa"/>
            <w:tcBorders>
              <w:top w:val="single" w:color="auto" w:sz="4" w:space="0"/>
              <w:left w:val="nil"/>
              <w:bottom w:val="single" w:color="auto" w:sz="4" w:space="0"/>
              <w:right w:val="single" w:color="auto" w:sz="4" w:space="0"/>
            </w:tcBorders>
            <w:vAlign w:val="center"/>
          </w:tcPr>
          <w:p w14:paraId="278E4906">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1991" w:type="dxa"/>
            <w:tcBorders>
              <w:top w:val="single" w:color="auto" w:sz="4" w:space="0"/>
              <w:left w:val="nil"/>
              <w:bottom w:val="single" w:color="auto" w:sz="4" w:space="0"/>
              <w:right w:val="single" w:color="auto" w:sz="4" w:space="0"/>
            </w:tcBorders>
            <w:vAlign w:val="center"/>
          </w:tcPr>
          <w:p w14:paraId="409BDC19">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1474" w:type="dxa"/>
            <w:tcBorders>
              <w:top w:val="single" w:color="auto" w:sz="4" w:space="0"/>
              <w:left w:val="single" w:color="auto" w:sz="4" w:space="0"/>
              <w:bottom w:val="single" w:color="auto" w:sz="4" w:space="0"/>
              <w:right w:val="single" w:color="auto" w:sz="4" w:space="0"/>
            </w:tcBorders>
            <w:vAlign w:val="center"/>
          </w:tcPr>
          <w:p w14:paraId="45A02F05">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1474" w:type="dxa"/>
            <w:tcBorders>
              <w:top w:val="single" w:color="auto" w:sz="4" w:space="0"/>
              <w:left w:val="single" w:color="auto" w:sz="4" w:space="0"/>
              <w:bottom w:val="single" w:color="auto" w:sz="4" w:space="0"/>
              <w:right w:val="single" w:color="auto" w:sz="4" w:space="0"/>
            </w:tcBorders>
            <w:vAlign w:val="center"/>
          </w:tcPr>
          <w:p w14:paraId="08F89659">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r>
    </w:tbl>
    <w:p w14:paraId="1034B2D2">
      <w:pPr>
        <w:keepNext w:val="0"/>
        <w:keepLines w:val="0"/>
        <w:pageBreakBefore w:val="0"/>
        <w:widowControl/>
        <w:kinsoku/>
        <w:wordWrap/>
        <w:overflowPunct/>
        <w:topLinePunct w:val="0"/>
        <w:autoSpaceDE/>
        <w:autoSpaceDN/>
        <w:bidi w:val="0"/>
        <w:adjustRightInd/>
        <w:snapToGrid/>
        <w:spacing w:line="560" w:lineRule="atLeast"/>
        <w:jc w:val="both"/>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联系人姓名：                       联系方式：</w:t>
      </w:r>
    </w:p>
    <w:p w14:paraId="7D55BBED">
      <w:pPr>
        <w:keepNext w:val="0"/>
        <w:keepLines w:val="0"/>
        <w:pageBreakBefore w:val="0"/>
        <w:widowControl w:val="0"/>
        <w:kinsoku/>
        <w:wordWrap/>
        <w:overflowPunct/>
        <w:topLinePunct w:val="0"/>
        <w:autoSpaceDE/>
        <w:autoSpaceDN/>
        <w:bidi w:val="0"/>
        <w:adjustRightInd/>
        <w:snapToGrid/>
        <w:spacing w:line="560" w:lineRule="atLeast"/>
        <w:jc w:val="both"/>
        <w:textAlignment w:val="auto"/>
        <w:rPr>
          <w:rFonts w:hint="eastAsia" w:ascii="仿宋" w:hAnsi="仿宋" w:eastAsia="仿宋" w:cs="仿宋"/>
          <w:snapToGrid/>
          <w:color w:val="auto"/>
          <w:spacing w:val="-26"/>
          <w:kern w:val="2"/>
          <w:sz w:val="32"/>
          <w:szCs w:val="32"/>
          <w:lang w:eastAsia="zh-CN"/>
        </w:rPr>
      </w:pPr>
    </w:p>
    <w:p w14:paraId="03F7F11D">
      <w:pPr>
        <w:keepNext w:val="0"/>
        <w:keepLines w:val="0"/>
        <w:pageBreakBefore w:val="0"/>
        <w:widowControl w:val="0"/>
        <w:kinsoku/>
        <w:wordWrap/>
        <w:overflowPunct/>
        <w:topLinePunct w:val="0"/>
        <w:autoSpaceDE/>
        <w:autoSpaceDN/>
        <w:bidi w:val="0"/>
        <w:adjustRightInd/>
        <w:snapToGrid/>
        <w:spacing w:line="560" w:lineRule="atLeast"/>
        <w:jc w:val="both"/>
        <w:textAlignment w:val="auto"/>
        <w:rPr>
          <w:rFonts w:hint="eastAsia" w:ascii="仿宋" w:hAnsi="仿宋" w:eastAsia="仿宋" w:cs="仿宋"/>
          <w:snapToGrid/>
          <w:color w:val="auto"/>
          <w:spacing w:val="-26"/>
          <w:kern w:val="2"/>
          <w:sz w:val="32"/>
          <w:szCs w:val="32"/>
          <w:lang w:eastAsia="zh-CN"/>
        </w:rPr>
      </w:pPr>
    </w:p>
    <w:p w14:paraId="03A854C4">
      <w:pPr>
        <w:rPr>
          <w:color w:val="auto"/>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C760F8E-5FAF-4AE3-9892-E4EA24D0CA7E}"/>
  </w:font>
  <w:font w:name="黑体">
    <w:panose1 w:val="02010609060101010101"/>
    <w:charset w:val="86"/>
    <w:family w:val="auto"/>
    <w:pitch w:val="default"/>
    <w:sig w:usb0="800002BF" w:usb1="38CF7CFA" w:usb2="00000016" w:usb3="00000000" w:csb0="00040001" w:csb1="00000000"/>
    <w:embedRegular r:id="rId2" w:fontKey="{F0941C7E-4D80-4AD9-9414-670B1BCB09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3" w:fontKey="{81CBAEDF-F4E8-4407-8D66-53B4154433BD}"/>
  </w:font>
  <w:font w:name="仿宋">
    <w:panose1 w:val="02010609060101010101"/>
    <w:charset w:val="86"/>
    <w:family w:val="auto"/>
    <w:pitch w:val="default"/>
    <w:sig w:usb0="800002BF" w:usb1="38CF7CFA" w:usb2="00000016" w:usb3="00000000" w:csb0="00040001" w:csb1="00000000"/>
    <w:embedRegular r:id="rId4" w:fontKey="{FF9DE763-A458-4C3D-8C15-A4A59BA6564B}"/>
  </w:font>
  <w:font w:name="方正公文小标宋">
    <w:panose1 w:val="02000500000000000000"/>
    <w:charset w:val="86"/>
    <w:family w:val="auto"/>
    <w:pitch w:val="default"/>
    <w:sig w:usb0="A00002BF" w:usb1="38CF7CFA" w:usb2="00000016" w:usb3="00000000" w:csb0="00040001" w:csb1="00000000"/>
    <w:embedRegular r:id="rId5" w:fontKey="{394624BA-B73D-4673-8816-12D39AAC3081}"/>
  </w:font>
  <w:font w:name="仿宋_GB2312">
    <w:panose1 w:val="02010609030101010101"/>
    <w:charset w:val="86"/>
    <w:family w:val="auto"/>
    <w:pitch w:val="default"/>
    <w:sig w:usb0="00000001" w:usb1="080E0000" w:usb2="00000000" w:usb3="00000000" w:csb0="00040000" w:csb1="00000000"/>
    <w:embedRegular r:id="rId6" w:fontKey="{21C1850A-CCC9-47B7-9C0E-F7EB52333D7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B7A5A">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FF19C0">
                          <w:pPr>
                            <w:pStyle w:val="3"/>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EFF19C0">
                    <w:pPr>
                      <w:pStyle w:val="3"/>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CAA1D">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B13672">
                          <w:pPr>
                            <w:pStyle w:val="3"/>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B13672">
                    <w:pPr>
                      <w:pStyle w:val="3"/>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iMTQxZDE0M2NkYmVjOGE1MDQwMDBjOTkwZjE1ZmMifQ=="/>
  </w:docVars>
  <w:rsids>
    <w:rsidRoot w:val="00000000"/>
    <w:rsid w:val="00C50622"/>
    <w:rsid w:val="076B1CFB"/>
    <w:rsid w:val="0F113F87"/>
    <w:rsid w:val="0FB3423F"/>
    <w:rsid w:val="0FB82C00"/>
    <w:rsid w:val="105D5486"/>
    <w:rsid w:val="12780EED"/>
    <w:rsid w:val="143A53BF"/>
    <w:rsid w:val="155B0F02"/>
    <w:rsid w:val="15610299"/>
    <w:rsid w:val="1C6700C5"/>
    <w:rsid w:val="1DD82FBC"/>
    <w:rsid w:val="1FCF3111"/>
    <w:rsid w:val="2463402E"/>
    <w:rsid w:val="26235D6F"/>
    <w:rsid w:val="284A5CA4"/>
    <w:rsid w:val="2C132BB5"/>
    <w:rsid w:val="2D5C2CA7"/>
    <w:rsid w:val="2D7E6DA3"/>
    <w:rsid w:val="2E3D72D8"/>
    <w:rsid w:val="308726CA"/>
    <w:rsid w:val="31C02BF6"/>
    <w:rsid w:val="32666879"/>
    <w:rsid w:val="33060493"/>
    <w:rsid w:val="36947C33"/>
    <w:rsid w:val="3FF94D4C"/>
    <w:rsid w:val="404150F0"/>
    <w:rsid w:val="44BB1DA2"/>
    <w:rsid w:val="44CE6591"/>
    <w:rsid w:val="453054C5"/>
    <w:rsid w:val="454A3CF3"/>
    <w:rsid w:val="48335EE0"/>
    <w:rsid w:val="4B1124A2"/>
    <w:rsid w:val="50923421"/>
    <w:rsid w:val="518C3EDA"/>
    <w:rsid w:val="587868EA"/>
    <w:rsid w:val="5A44578C"/>
    <w:rsid w:val="5C692A0E"/>
    <w:rsid w:val="5C6A1F98"/>
    <w:rsid w:val="5F5C0E1E"/>
    <w:rsid w:val="61AB1320"/>
    <w:rsid w:val="66D06311"/>
    <w:rsid w:val="693B41FE"/>
    <w:rsid w:val="69992CD3"/>
    <w:rsid w:val="69E70DDF"/>
    <w:rsid w:val="6BCE74E7"/>
    <w:rsid w:val="6C9A6051"/>
    <w:rsid w:val="70B31ABB"/>
    <w:rsid w:val="71F87C28"/>
    <w:rsid w:val="72B57526"/>
    <w:rsid w:val="72BF7DD0"/>
    <w:rsid w:val="72E41872"/>
    <w:rsid w:val="74CF010A"/>
    <w:rsid w:val="7860158C"/>
    <w:rsid w:val="79F7354C"/>
    <w:rsid w:val="7ADC3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75"/>
      <w:szCs w:val="75"/>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1712</Words>
  <Characters>1899</Characters>
  <Lines>0</Lines>
  <Paragraphs>0</Paragraphs>
  <TotalTime>11</TotalTime>
  <ScaleCrop>false</ScaleCrop>
  <LinksUpToDate>false</LinksUpToDate>
  <CharactersWithSpaces>1903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2024-03-22T06:08:00Z</dcterms:created>
  <dc:creator>huangshuanglei</dc:creator>
  <cp:lastModifiedBy>沙沙</cp:lastModifiedBy>
  <cp:lastPrinted>2024-05-13T08:07:00Z</cp:lastPrinted>
  <dcterms:modified xsi:type="dcterms:W3CDTF">2025-04-09T01:31:22Z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3E65B820ED634E649310F131EDED18E3_13</vt:lpwstr>
  </property>
  <property fmtid="{D5CDD505-2E9C-101B-9397-08002B2CF9AE}" pid="4" name="KSOTemplateDocerSaveRecord">
    <vt:lpwstr>eyJoZGlkIjoiNThjOTM3MjQyZmZmMmFkMjkxMGVkYWViNjk3YjNmNGEiLCJ1c2VySWQiOiI0MTQwNTkxMjQifQ==</vt:lpwstr>
  </property>
</Properties>
</file>